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66E63" w14:textId="52EFBB12" w:rsidR="00E15ED5" w:rsidRPr="007677F4" w:rsidRDefault="00E15ED5" w:rsidP="00E15ED5">
      <w:pPr>
        <w:pStyle w:val="CRCoverPage"/>
        <w:tabs>
          <w:tab w:val="right" w:pos="9639"/>
        </w:tabs>
        <w:spacing w:after="0"/>
        <w:rPr>
          <w:b/>
          <w:noProof/>
          <w:sz w:val="24"/>
          <w:lang w:val="en-US"/>
        </w:rPr>
      </w:pPr>
      <w:r w:rsidRPr="007677F4">
        <w:rPr>
          <w:b/>
          <w:noProof/>
          <w:sz w:val="24"/>
          <w:lang w:val="en-US"/>
        </w:rPr>
        <w:t>3GPP TSG-RAN2 WG2 Meeting RAN2 #99</w:t>
      </w:r>
      <w:r w:rsidRPr="007677F4">
        <w:rPr>
          <w:b/>
          <w:noProof/>
          <w:sz w:val="24"/>
          <w:lang w:val="en-US"/>
        </w:rPr>
        <w:tab/>
        <w:t xml:space="preserve"> </w:t>
      </w:r>
      <w:r w:rsidR="001B3793">
        <w:rPr>
          <w:rFonts w:cs="Arial"/>
          <w:b/>
          <w:bCs/>
          <w:color w:val="808080"/>
          <w:sz w:val="26"/>
          <w:szCs w:val="26"/>
        </w:rPr>
        <w:t>R2-1709064</w:t>
      </w:r>
    </w:p>
    <w:p w14:paraId="62F0200B" w14:textId="4BB58762" w:rsidR="006133EF" w:rsidRPr="001A70E6" w:rsidRDefault="00E15ED5" w:rsidP="00E15ED5">
      <w:pPr>
        <w:pStyle w:val="CRCoverPage"/>
        <w:tabs>
          <w:tab w:val="right" w:pos="9639"/>
        </w:tabs>
        <w:spacing w:after="0"/>
        <w:rPr>
          <w:rFonts w:eastAsia="맑은 고딕"/>
          <w:b/>
          <w:i/>
          <w:noProof/>
          <w:sz w:val="24"/>
          <w:lang w:eastAsia="ko-KR"/>
        </w:rPr>
      </w:pPr>
      <w:r w:rsidRPr="007677F4">
        <w:rPr>
          <w:b/>
          <w:noProof/>
          <w:sz w:val="24"/>
          <w:lang w:val="en-US"/>
        </w:rPr>
        <w:t>Berlin, Germany 21th – 25th August 2017</w:t>
      </w:r>
      <w:r w:rsidR="006133EF">
        <w:rPr>
          <w:rFonts w:eastAsia="맑은 고딕" w:hint="eastAsia"/>
          <w:b/>
          <w:noProof/>
          <w:sz w:val="24"/>
          <w:lang w:eastAsia="ko-KR"/>
        </w:rPr>
        <w:tab/>
      </w:r>
    </w:p>
    <w:p w14:paraId="310A1EDD" w14:textId="77777777" w:rsidR="006133EF" w:rsidRPr="00E225A7" w:rsidRDefault="006133EF" w:rsidP="006133EF">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C4EC818" w14:textId="77777777" w:rsidR="006133EF" w:rsidRPr="00F86EEE" w:rsidRDefault="006133EF" w:rsidP="006133EF">
      <w:pPr>
        <w:pStyle w:val="CRCoverPage"/>
        <w:tabs>
          <w:tab w:val="right" w:pos="9639"/>
        </w:tabs>
        <w:spacing w:after="0"/>
        <w:rPr>
          <w:rFonts w:eastAsia="맑은 고딕"/>
          <w:b/>
          <w:noProof/>
          <w:sz w:val="24"/>
          <w:lang w:eastAsia="ko-KR"/>
        </w:rPr>
      </w:pPr>
    </w:p>
    <w:p w14:paraId="255F2952" w14:textId="55615217"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F61851" w:rsidRPr="00F61851">
        <w:rPr>
          <w:rFonts w:ascii="Arial" w:hAnsi="Arial" w:cs="Arial"/>
          <w:b/>
          <w:noProof/>
          <w:sz w:val="28"/>
          <w:szCs w:val="28"/>
          <w:lang w:val="en-US" w:eastAsia="ko-KR"/>
        </w:rPr>
        <w:t xml:space="preserve">10.3.1.12 </w:t>
      </w:r>
      <w:r>
        <w:rPr>
          <w:rFonts w:ascii="Arial" w:hAnsi="Arial" w:cs="Arial"/>
          <w:b/>
          <w:noProof/>
          <w:sz w:val="28"/>
          <w:szCs w:val="28"/>
          <w:lang w:val="en-US" w:eastAsia="ko-KR"/>
        </w:rPr>
        <w:t>(</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450C77FE"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F61851">
        <w:rPr>
          <w:rFonts w:ascii="Arial" w:hAnsi="Arial" w:cs="Arial"/>
          <w:b/>
          <w:noProof/>
          <w:sz w:val="28"/>
          <w:szCs w:val="28"/>
          <w:lang w:val="en-US" w:eastAsia="ko-KR"/>
        </w:rPr>
        <w:t>PHR</w:t>
      </w:r>
      <w:r w:rsidR="003B2B71">
        <w:rPr>
          <w:rFonts w:ascii="Arial" w:hAnsi="Arial" w:cs="Arial"/>
          <w:b/>
          <w:noProof/>
          <w:sz w:val="28"/>
          <w:szCs w:val="28"/>
          <w:lang w:val="en-US" w:eastAsia="ko-KR"/>
        </w:rPr>
        <w:t xml:space="preserve"> </w:t>
      </w:r>
      <w:r w:rsidR="00A9191F">
        <w:rPr>
          <w:rFonts w:ascii="Arial" w:hAnsi="Arial" w:cs="Arial"/>
          <w:b/>
          <w:noProof/>
          <w:sz w:val="28"/>
          <w:szCs w:val="28"/>
          <w:lang w:val="en-US" w:eastAsia="ko-KR"/>
        </w:rPr>
        <w:t xml:space="preserve">for </w:t>
      </w:r>
      <w:r w:rsidR="00F61851">
        <w:rPr>
          <w:rFonts w:ascii="Arial" w:hAnsi="Arial" w:cs="Arial"/>
          <w:b/>
          <w:noProof/>
          <w:sz w:val="28"/>
          <w:szCs w:val="28"/>
          <w:lang w:val="en-US" w:eastAsia="ko-KR"/>
        </w:rPr>
        <w:t>wider bandwidth</w:t>
      </w:r>
      <w:r w:rsidR="00A9191F">
        <w:rPr>
          <w:rFonts w:ascii="Arial" w:hAnsi="Arial" w:cs="Arial"/>
          <w:b/>
          <w:noProof/>
          <w:sz w:val="28"/>
          <w:szCs w:val="28"/>
          <w:lang w:val="en-US" w:eastAsia="ko-KR"/>
        </w:rPr>
        <w:t xml:space="preserve"> operation</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C1E90F9" w14:textId="30142498" w:rsidR="00B62798" w:rsidRDefault="00E80BE5" w:rsidP="00E80BE5">
      <w:r w:rsidRPr="000B15D1">
        <w:rPr>
          <w:rFonts w:eastAsia="Times New Roman" w:hAnsi="SimSun"/>
        </w:rPr>
        <w:t xml:space="preserve">In </w:t>
      </w:r>
      <w:r w:rsidRPr="000B15D1">
        <w:rPr>
          <w:rFonts w:eastAsia="SimSun" w:hAnsi="SimSun" w:hint="eastAsia"/>
        </w:rPr>
        <w:t xml:space="preserve">previous </w:t>
      </w:r>
      <w:r>
        <w:rPr>
          <w:rFonts w:eastAsia="SimSun" w:hAnsi="SimSun"/>
        </w:rPr>
        <w:t xml:space="preserve">RAN1 </w:t>
      </w:r>
      <w:r w:rsidRPr="000B15D1">
        <w:rPr>
          <w:rFonts w:eastAsia="SimSun" w:hAnsi="SimSun" w:hint="eastAsia"/>
        </w:rPr>
        <w:t>meeting</w:t>
      </w:r>
      <w:r w:rsidRPr="000B15D1">
        <w:rPr>
          <w:rFonts w:eastAsia="Times New Roman" w:hAnsi="SimSun"/>
        </w:rPr>
        <w:t xml:space="preserve">, </w:t>
      </w:r>
      <w:r w:rsidRPr="000B15D1">
        <w:rPr>
          <w:rFonts w:eastAsia="SimSun" w:hAnsi="SimSun" w:hint="eastAsia"/>
        </w:rPr>
        <w:t>the follow</w:t>
      </w:r>
      <w:r w:rsidRPr="000B15D1">
        <w:rPr>
          <w:rFonts w:eastAsia="SimSun" w:hAnsi="SimSun"/>
        </w:rPr>
        <w:t xml:space="preserve">ing </w:t>
      </w:r>
      <w:r w:rsidR="0094215C">
        <w:rPr>
          <w:rFonts w:eastAsia="SimSun" w:hAnsi="SimSun"/>
        </w:rPr>
        <w:t xml:space="preserve">assumption and </w:t>
      </w:r>
      <w:r w:rsidRPr="000B15D1">
        <w:rPr>
          <w:rFonts w:eastAsia="SimSun" w:hAnsi="SimSun" w:hint="eastAsia"/>
        </w:rPr>
        <w:t>agreements</w:t>
      </w:r>
      <w:r w:rsidRPr="000B15D1">
        <w:rPr>
          <w:rFonts w:eastAsia="SimSun" w:hAnsi="SimSun"/>
        </w:rPr>
        <w:t xml:space="preserve"> </w:t>
      </w:r>
      <w:r w:rsidRPr="000B15D1">
        <w:rPr>
          <w:rFonts w:eastAsia="SimSun" w:hAnsi="SimSun" w:hint="eastAsia"/>
        </w:rPr>
        <w:t xml:space="preserve">were made </w:t>
      </w:r>
      <w:r w:rsidRPr="000B15D1">
        <w:rPr>
          <w:rFonts w:eastAsia="SimSun" w:hAnsi="SimSun"/>
        </w:rPr>
        <w:t>on</w:t>
      </w:r>
      <w:r>
        <w:rPr>
          <w:rFonts w:eastAsia="SimSun" w:hAnsi="SimSun"/>
        </w:rPr>
        <w:t xml:space="preserve"> wider bandwidth operation. </w:t>
      </w:r>
    </w:p>
    <w:p w14:paraId="0A67BB3D" w14:textId="3E569668" w:rsidR="0094215C" w:rsidRPr="0094215C" w:rsidRDefault="0094215C" w:rsidP="00B02C99">
      <w:pPr>
        <w:spacing w:after="0"/>
        <w:rPr>
          <w:rFonts w:eastAsia="MS Mincho"/>
          <w:highlight w:val="green"/>
          <w:u w:val="single"/>
          <w:lang w:eastAsia="ja-JP"/>
        </w:rPr>
      </w:pPr>
      <w:r w:rsidRPr="0094215C">
        <w:rPr>
          <w:rFonts w:eastAsia="MS Mincho" w:hint="eastAsia"/>
          <w:highlight w:val="green"/>
          <w:u w:val="single"/>
          <w:lang w:eastAsia="ja-JP"/>
        </w:rPr>
        <w:t>Working assumption</w:t>
      </w:r>
      <w:r>
        <w:rPr>
          <w:rFonts w:eastAsia="MS Mincho"/>
          <w:highlight w:val="green"/>
          <w:u w:val="single"/>
          <w:lang w:eastAsia="ja-JP"/>
        </w:rPr>
        <w:t xml:space="preserve"> @RAN1 #88bis</w:t>
      </w:r>
      <w:r w:rsidRPr="0094215C">
        <w:rPr>
          <w:rFonts w:eastAsia="MS Mincho" w:hint="eastAsia"/>
          <w:highlight w:val="green"/>
          <w:u w:val="single"/>
          <w:lang w:eastAsia="ja-JP"/>
        </w:rPr>
        <w:t>:</w:t>
      </w:r>
    </w:p>
    <w:p w14:paraId="4886D76B" w14:textId="77777777" w:rsidR="0094215C" w:rsidRPr="0094215C" w:rsidRDefault="0094215C" w:rsidP="0094215C">
      <w:pPr>
        <w:pStyle w:val="a6"/>
        <w:numPr>
          <w:ilvl w:val="0"/>
          <w:numId w:val="26"/>
        </w:numPr>
        <w:overflowPunct w:val="0"/>
        <w:autoSpaceDE w:val="0"/>
        <w:autoSpaceDN w:val="0"/>
        <w:adjustRightInd w:val="0"/>
        <w:spacing w:after="180" w:line="240" w:lineRule="auto"/>
        <w:ind w:leftChars="0"/>
        <w:contextualSpacing/>
        <w:jc w:val="left"/>
        <w:textAlignment w:val="baseline"/>
        <w:rPr>
          <w:rFonts w:eastAsia="MS Mincho"/>
          <w:highlight w:val="yellow"/>
          <w:lang w:val="en-US"/>
        </w:rPr>
      </w:pPr>
      <w:r w:rsidRPr="0094215C">
        <w:rPr>
          <w:rFonts w:eastAsia="MS Mincho" w:hint="eastAsia"/>
          <w:highlight w:val="yellow"/>
          <w:lang w:val="en-US"/>
        </w:rPr>
        <w:t>O</w:t>
      </w:r>
      <w:r w:rsidRPr="0094215C">
        <w:rPr>
          <w:rFonts w:eastAsia="MS Mincho"/>
          <w:highlight w:val="yellow"/>
        </w:rPr>
        <w:t xml:space="preserve">ne </w:t>
      </w:r>
      <w:r w:rsidRPr="0094215C">
        <w:rPr>
          <w:rFonts w:eastAsia="MS Mincho" w:hint="eastAsia"/>
          <w:highlight w:val="yellow"/>
        </w:rPr>
        <w:t xml:space="preserve">or multiple </w:t>
      </w:r>
      <w:r w:rsidRPr="0094215C">
        <w:rPr>
          <w:rFonts w:eastAsia="MS Mincho"/>
          <w:highlight w:val="yellow"/>
        </w:rPr>
        <w:t>bandwidth part configurations for each component carrier can be semi-statically signalled to a UE</w:t>
      </w:r>
    </w:p>
    <w:p w14:paraId="78030FEA" w14:textId="77777777" w:rsidR="0094215C" w:rsidRPr="00B50010" w:rsidRDefault="0094215C" w:rsidP="0094215C">
      <w:pPr>
        <w:pStyle w:val="a6"/>
        <w:numPr>
          <w:ilvl w:val="1"/>
          <w:numId w:val="26"/>
        </w:numPr>
        <w:overflowPunct w:val="0"/>
        <w:autoSpaceDE w:val="0"/>
        <w:autoSpaceDN w:val="0"/>
        <w:adjustRightInd w:val="0"/>
        <w:spacing w:after="180" w:line="240" w:lineRule="auto"/>
        <w:ind w:leftChars="0"/>
        <w:contextualSpacing/>
        <w:jc w:val="left"/>
        <w:textAlignment w:val="baseline"/>
        <w:rPr>
          <w:rFonts w:eastAsia="MS Mincho"/>
          <w:lang w:val="en-US"/>
        </w:rPr>
      </w:pPr>
      <w:r w:rsidRPr="00B50010">
        <w:rPr>
          <w:rFonts w:eastAsia="MS Mincho"/>
        </w:rPr>
        <w:t>A bandwidth part consists of a group of contiguous PRBs</w:t>
      </w:r>
    </w:p>
    <w:p w14:paraId="2886815D" w14:textId="77777777" w:rsidR="0094215C" w:rsidRPr="00B50010" w:rsidRDefault="0094215C" w:rsidP="0094215C">
      <w:pPr>
        <w:pStyle w:val="a6"/>
        <w:numPr>
          <w:ilvl w:val="2"/>
          <w:numId w:val="26"/>
        </w:numPr>
        <w:overflowPunct w:val="0"/>
        <w:autoSpaceDE w:val="0"/>
        <w:autoSpaceDN w:val="0"/>
        <w:adjustRightInd w:val="0"/>
        <w:spacing w:after="180" w:line="240" w:lineRule="auto"/>
        <w:ind w:leftChars="0"/>
        <w:contextualSpacing/>
        <w:jc w:val="left"/>
        <w:textAlignment w:val="baseline"/>
        <w:rPr>
          <w:rFonts w:eastAsia="MS Mincho"/>
          <w:lang w:val="en-US"/>
        </w:rPr>
      </w:pPr>
      <w:r w:rsidRPr="00B50010">
        <w:rPr>
          <w:rFonts w:eastAsia="MS Mincho" w:hint="eastAsia"/>
        </w:rPr>
        <w:t>Reserved resources can be configured within the bandwidth part</w:t>
      </w:r>
    </w:p>
    <w:p w14:paraId="4B1DA247" w14:textId="77777777" w:rsidR="0094215C" w:rsidRPr="00B50010" w:rsidRDefault="0094215C" w:rsidP="0094215C">
      <w:pPr>
        <w:pStyle w:val="a6"/>
        <w:numPr>
          <w:ilvl w:val="1"/>
          <w:numId w:val="26"/>
        </w:numPr>
        <w:overflowPunct w:val="0"/>
        <w:autoSpaceDE w:val="0"/>
        <w:autoSpaceDN w:val="0"/>
        <w:adjustRightInd w:val="0"/>
        <w:spacing w:after="180" w:line="240" w:lineRule="auto"/>
        <w:ind w:leftChars="0"/>
        <w:contextualSpacing/>
        <w:jc w:val="left"/>
        <w:textAlignment w:val="baseline"/>
        <w:rPr>
          <w:rFonts w:eastAsia="MS Mincho"/>
          <w:lang w:val="en-US"/>
        </w:rPr>
      </w:pPr>
      <w:r w:rsidRPr="00B50010">
        <w:rPr>
          <w:rFonts w:eastAsia="MS Mincho"/>
        </w:rPr>
        <w:t>The bandwidth of a bandwidth part equals to or is smaller than the maximal bandwidth capability supported by a UE</w:t>
      </w:r>
    </w:p>
    <w:p w14:paraId="4AE7614C" w14:textId="77777777" w:rsidR="0094215C" w:rsidRPr="00B50010" w:rsidRDefault="0094215C" w:rsidP="0094215C">
      <w:pPr>
        <w:pStyle w:val="a6"/>
        <w:numPr>
          <w:ilvl w:val="1"/>
          <w:numId w:val="26"/>
        </w:numPr>
        <w:overflowPunct w:val="0"/>
        <w:autoSpaceDE w:val="0"/>
        <w:autoSpaceDN w:val="0"/>
        <w:adjustRightInd w:val="0"/>
        <w:spacing w:after="180" w:line="240" w:lineRule="auto"/>
        <w:ind w:leftChars="0"/>
        <w:contextualSpacing/>
        <w:jc w:val="left"/>
        <w:textAlignment w:val="baseline"/>
        <w:rPr>
          <w:rFonts w:eastAsia="MS Mincho"/>
          <w:lang w:val="en-US"/>
        </w:rPr>
      </w:pPr>
      <w:r w:rsidRPr="00B50010">
        <w:rPr>
          <w:rFonts w:eastAsia="MS Mincho"/>
        </w:rPr>
        <w:t xml:space="preserve">The bandwidth of a bandwidth part is at least </w:t>
      </w:r>
      <w:r w:rsidRPr="00B50010">
        <w:rPr>
          <w:rFonts w:eastAsia="MS Mincho" w:hint="eastAsia"/>
        </w:rPr>
        <w:t xml:space="preserve">as </w:t>
      </w:r>
      <w:r w:rsidRPr="00B50010">
        <w:rPr>
          <w:rFonts w:eastAsia="MS Mincho"/>
        </w:rPr>
        <w:t>large</w:t>
      </w:r>
      <w:r w:rsidRPr="00B50010">
        <w:rPr>
          <w:rFonts w:eastAsia="MS Mincho" w:hint="eastAsia"/>
        </w:rPr>
        <w:t xml:space="preserve"> as</w:t>
      </w:r>
      <w:r w:rsidRPr="00B50010">
        <w:rPr>
          <w:rFonts w:eastAsia="MS Mincho"/>
        </w:rPr>
        <w:t xml:space="preserve"> </w:t>
      </w:r>
      <w:r w:rsidRPr="00B50010">
        <w:rPr>
          <w:rFonts w:eastAsia="MS Mincho" w:hint="eastAsia"/>
        </w:rPr>
        <w:t>the</w:t>
      </w:r>
      <w:r w:rsidRPr="00B50010">
        <w:rPr>
          <w:rFonts w:eastAsia="MS Mincho"/>
        </w:rPr>
        <w:t xml:space="preserve"> SS block bandwidth</w:t>
      </w:r>
    </w:p>
    <w:p w14:paraId="298C82D8" w14:textId="77777777" w:rsidR="0094215C" w:rsidRPr="00B50010" w:rsidRDefault="0094215C" w:rsidP="0094215C">
      <w:pPr>
        <w:pStyle w:val="a6"/>
        <w:numPr>
          <w:ilvl w:val="2"/>
          <w:numId w:val="26"/>
        </w:numPr>
        <w:overflowPunct w:val="0"/>
        <w:autoSpaceDE w:val="0"/>
        <w:autoSpaceDN w:val="0"/>
        <w:adjustRightInd w:val="0"/>
        <w:spacing w:after="180" w:line="240" w:lineRule="auto"/>
        <w:ind w:leftChars="0"/>
        <w:contextualSpacing/>
        <w:jc w:val="left"/>
        <w:textAlignment w:val="baseline"/>
        <w:rPr>
          <w:rFonts w:eastAsia="MS Mincho"/>
          <w:lang w:val="en-US"/>
        </w:rPr>
      </w:pPr>
      <w:r w:rsidRPr="00B50010">
        <w:rPr>
          <w:rFonts w:eastAsia="MS Mincho" w:hint="eastAsia"/>
          <w:lang w:val="en-US"/>
        </w:rPr>
        <w:t>The bandwidth part may or may not contain the SS block</w:t>
      </w:r>
    </w:p>
    <w:p w14:paraId="0E8450F8" w14:textId="77777777" w:rsidR="0094215C" w:rsidRPr="00B50010" w:rsidRDefault="0094215C" w:rsidP="0094215C">
      <w:pPr>
        <w:pStyle w:val="a6"/>
        <w:numPr>
          <w:ilvl w:val="1"/>
          <w:numId w:val="26"/>
        </w:numPr>
        <w:overflowPunct w:val="0"/>
        <w:autoSpaceDE w:val="0"/>
        <w:autoSpaceDN w:val="0"/>
        <w:adjustRightInd w:val="0"/>
        <w:spacing w:after="180" w:line="240" w:lineRule="auto"/>
        <w:ind w:leftChars="0"/>
        <w:contextualSpacing/>
        <w:jc w:val="left"/>
        <w:textAlignment w:val="baseline"/>
        <w:rPr>
          <w:rFonts w:eastAsia="MS Mincho"/>
          <w:lang w:val="en-US"/>
        </w:rPr>
      </w:pPr>
      <w:r w:rsidRPr="00B50010">
        <w:rPr>
          <w:rFonts w:eastAsia="MS Mincho"/>
        </w:rPr>
        <w:t>Configuration of a bandwidth part may include the following properties</w:t>
      </w:r>
    </w:p>
    <w:p w14:paraId="0522EBED" w14:textId="77777777" w:rsidR="0094215C" w:rsidRPr="00B50010" w:rsidRDefault="0094215C" w:rsidP="0094215C">
      <w:pPr>
        <w:pStyle w:val="a6"/>
        <w:numPr>
          <w:ilvl w:val="2"/>
          <w:numId w:val="26"/>
        </w:numPr>
        <w:overflowPunct w:val="0"/>
        <w:autoSpaceDE w:val="0"/>
        <w:autoSpaceDN w:val="0"/>
        <w:adjustRightInd w:val="0"/>
        <w:spacing w:after="180" w:line="240" w:lineRule="auto"/>
        <w:ind w:leftChars="0"/>
        <w:contextualSpacing/>
        <w:jc w:val="left"/>
        <w:textAlignment w:val="baseline"/>
        <w:rPr>
          <w:rFonts w:eastAsia="MS Mincho"/>
          <w:lang w:val="en-US"/>
        </w:rPr>
      </w:pPr>
      <w:r w:rsidRPr="00B50010">
        <w:rPr>
          <w:rFonts w:eastAsia="MS Mincho"/>
        </w:rPr>
        <w:t>Numerology</w:t>
      </w:r>
    </w:p>
    <w:p w14:paraId="27C18E8F" w14:textId="77777777" w:rsidR="0094215C" w:rsidRPr="00B50010" w:rsidRDefault="0094215C" w:rsidP="0094215C">
      <w:pPr>
        <w:pStyle w:val="a6"/>
        <w:numPr>
          <w:ilvl w:val="2"/>
          <w:numId w:val="26"/>
        </w:numPr>
        <w:overflowPunct w:val="0"/>
        <w:autoSpaceDE w:val="0"/>
        <w:autoSpaceDN w:val="0"/>
        <w:adjustRightInd w:val="0"/>
        <w:spacing w:after="180" w:line="240" w:lineRule="auto"/>
        <w:ind w:leftChars="0"/>
        <w:contextualSpacing/>
        <w:jc w:val="left"/>
        <w:textAlignment w:val="baseline"/>
        <w:rPr>
          <w:rFonts w:eastAsia="MS Mincho"/>
          <w:lang w:val="en-US"/>
        </w:rPr>
      </w:pPr>
      <w:r w:rsidRPr="00B50010">
        <w:rPr>
          <w:rFonts w:eastAsia="MS Mincho"/>
          <w:lang w:val="en-US"/>
        </w:rPr>
        <w:t xml:space="preserve">Frequency </w:t>
      </w:r>
      <w:r w:rsidRPr="00B50010">
        <w:rPr>
          <w:rFonts w:eastAsia="MS Mincho"/>
        </w:rPr>
        <w:t xml:space="preserve">location (e.g. </w:t>
      </w:r>
      <w:proofErr w:type="spellStart"/>
      <w:r w:rsidRPr="00B50010">
        <w:rPr>
          <w:rFonts w:eastAsia="MS Mincho"/>
        </w:rPr>
        <w:t>center</w:t>
      </w:r>
      <w:proofErr w:type="spellEnd"/>
      <w:r w:rsidRPr="00B50010">
        <w:rPr>
          <w:rFonts w:eastAsia="MS Mincho"/>
        </w:rPr>
        <w:t xml:space="preserve"> frequency)</w:t>
      </w:r>
    </w:p>
    <w:p w14:paraId="4786C4E9" w14:textId="77777777" w:rsidR="0094215C" w:rsidRPr="00B50010" w:rsidRDefault="0094215C" w:rsidP="0094215C">
      <w:pPr>
        <w:pStyle w:val="a6"/>
        <w:numPr>
          <w:ilvl w:val="2"/>
          <w:numId w:val="26"/>
        </w:numPr>
        <w:overflowPunct w:val="0"/>
        <w:autoSpaceDE w:val="0"/>
        <w:autoSpaceDN w:val="0"/>
        <w:adjustRightInd w:val="0"/>
        <w:spacing w:after="180" w:line="240" w:lineRule="auto"/>
        <w:ind w:leftChars="0"/>
        <w:contextualSpacing/>
        <w:jc w:val="left"/>
        <w:textAlignment w:val="baseline"/>
        <w:rPr>
          <w:rFonts w:eastAsia="MS Mincho"/>
          <w:lang w:val="en-US"/>
        </w:rPr>
      </w:pPr>
      <w:r w:rsidRPr="00B50010">
        <w:rPr>
          <w:rFonts w:eastAsia="MS Mincho"/>
        </w:rPr>
        <w:t>Bandwidth (e.g. number of PRBs)</w:t>
      </w:r>
    </w:p>
    <w:p w14:paraId="183D0AFE" w14:textId="77777777" w:rsidR="0094215C" w:rsidRPr="00B50010" w:rsidRDefault="0094215C" w:rsidP="0094215C">
      <w:pPr>
        <w:pStyle w:val="a6"/>
        <w:numPr>
          <w:ilvl w:val="1"/>
          <w:numId w:val="26"/>
        </w:numPr>
        <w:overflowPunct w:val="0"/>
        <w:autoSpaceDE w:val="0"/>
        <w:autoSpaceDN w:val="0"/>
        <w:adjustRightInd w:val="0"/>
        <w:spacing w:after="180" w:line="240" w:lineRule="auto"/>
        <w:ind w:leftChars="0"/>
        <w:contextualSpacing/>
        <w:jc w:val="left"/>
        <w:textAlignment w:val="baseline"/>
        <w:rPr>
          <w:rFonts w:eastAsia="MS Mincho"/>
          <w:lang w:val="en-US"/>
        </w:rPr>
      </w:pPr>
      <w:r w:rsidRPr="00B50010">
        <w:rPr>
          <w:rFonts w:eastAsia="MS Mincho" w:hint="eastAsia"/>
        </w:rPr>
        <w:t>Note that it is for RRC connected mode UE</w:t>
      </w:r>
    </w:p>
    <w:p w14:paraId="7F3366A2" w14:textId="77777777" w:rsidR="0094215C" w:rsidRDefault="0094215C" w:rsidP="006F543A">
      <w:pPr>
        <w:pStyle w:val="a6"/>
        <w:numPr>
          <w:ilvl w:val="1"/>
          <w:numId w:val="26"/>
        </w:numPr>
        <w:overflowPunct w:val="0"/>
        <w:autoSpaceDE w:val="0"/>
        <w:autoSpaceDN w:val="0"/>
        <w:adjustRightInd w:val="0"/>
        <w:spacing w:after="180" w:line="240" w:lineRule="auto"/>
        <w:ind w:leftChars="0"/>
        <w:contextualSpacing/>
        <w:jc w:val="left"/>
        <w:textAlignment w:val="baseline"/>
        <w:rPr>
          <w:rFonts w:eastAsia="MS Mincho"/>
          <w:lang w:eastAsia="ja-JP"/>
        </w:rPr>
      </w:pPr>
      <w:r w:rsidRPr="0094215C">
        <w:rPr>
          <w:rFonts w:eastAsia="MS Mincho"/>
        </w:rPr>
        <w:t>FFS how to indicate to the UE which bandwidth part configuration (if multiple) should be assumed for resource allocation at a given time</w:t>
      </w:r>
    </w:p>
    <w:p w14:paraId="5A091A9F" w14:textId="71F56011" w:rsidR="0094215C" w:rsidRPr="0094215C" w:rsidRDefault="0094215C" w:rsidP="006F543A">
      <w:pPr>
        <w:pStyle w:val="a6"/>
        <w:numPr>
          <w:ilvl w:val="1"/>
          <w:numId w:val="26"/>
        </w:numPr>
        <w:overflowPunct w:val="0"/>
        <w:autoSpaceDE w:val="0"/>
        <w:autoSpaceDN w:val="0"/>
        <w:adjustRightInd w:val="0"/>
        <w:spacing w:after="180" w:line="240" w:lineRule="auto"/>
        <w:ind w:leftChars="0"/>
        <w:contextualSpacing/>
        <w:jc w:val="left"/>
        <w:textAlignment w:val="baseline"/>
        <w:rPr>
          <w:rFonts w:eastAsia="MS Mincho"/>
          <w:lang w:eastAsia="ja-JP"/>
        </w:rPr>
      </w:pPr>
      <w:r w:rsidRPr="0094215C">
        <w:rPr>
          <w:rFonts w:eastAsia="MS Mincho" w:hint="eastAsia"/>
        </w:rPr>
        <w:t xml:space="preserve">FFS </w:t>
      </w:r>
      <w:r w:rsidRPr="0094215C">
        <w:rPr>
          <w:rFonts w:eastAsia="MS Mincho"/>
        </w:rPr>
        <w:t>neighbour</w:t>
      </w:r>
      <w:r w:rsidRPr="0094215C">
        <w:rPr>
          <w:rFonts w:eastAsia="MS Mincho" w:hint="eastAsia"/>
        </w:rPr>
        <w:t xml:space="preserve"> cell RRM</w:t>
      </w:r>
    </w:p>
    <w:p w14:paraId="2A4F32EF" w14:textId="464CC02B" w:rsidR="0094215C" w:rsidRPr="0094215C" w:rsidRDefault="0094215C" w:rsidP="00B02C99">
      <w:pPr>
        <w:spacing w:after="0"/>
        <w:rPr>
          <w:rFonts w:eastAsia="MS Mincho"/>
          <w:u w:val="single"/>
          <w:lang w:eastAsia="ja-JP"/>
        </w:rPr>
      </w:pPr>
      <w:r w:rsidRPr="0094215C">
        <w:rPr>
          <w:rFonts w:eastAsia="MS Mincho" w:hint="eastAsia"/>
          <w:highlight w:val="green"/>
          <w:u w:val="single"/>
          <w:lang w:eastAsia="ja-JP"/>
        </w:rPr>
        <w:t>Agreements</w:t>
      </w:r>
      <w:r w:rsidRPr="0094215C">
        <w:rPr>
          <w:rFonts w:eastAsia="MS Mincho"/>
          <w:highlight w:val="green"/>
          <w:u w:val="single"/>
          <w:lang w:eastAsia="ja-JP"/>
        </w:rPr>
        <w:t xml:space="preserve"> @RAN1 #89</w:t>
      </w:r>
      <w:r w:rsidRPr="0094215C">
        <w:rPr>
          <w:rFonts w:eastAsia="MS Mincho" w:hint="eastAsia"/>
          <w:highlight w:val="green"/>
          <w:u w:val="single"/>
          <w:lang w:eastAsia="ja-JP"/>
        </w:rPr>
        <w:t>:</w:t>
      </w:r>
    </w:p>
    <w:p w14:paraId="3B61C740" w14:textId="77777777" w:rsidR="0094215C" w:rsidRPr="006E3F79" w:rsidRDefault="0094215C" w:rsidP="0094215C">
      <w:pPr>
        <w:numPr>
          <w:ilvl w:val="0"/>
          <w:numId w:val="25"/>
        </w:numPr>
        <w:spacing w:after="0" w:line="240" w:lineRule="auto"/>
        <w:jc w:val="left"/>
        <w:rPr>
          <w:rFonts w:eastAsia="MS Mincho"/>
          <w:lang w:val="en-US" w:eastAsia="ja-JP"/>
        </w:rPr>
      </w:pPr>
      <w:r w:rsidRPr="006E3F79">
        <w:rPr>
          <w:rFonts w:eastAsia="MS Mincho"/>
          <w:lang w:val="en-US" w:eastAsia="ja-JP"/>
        </w:rPr>
        <w:t>Confirm the WA of RAN1#88bis.</w:t>
      </w:r>
    </w:p>
    <w:p w14:paraId="3125C695" w14:textId="77777777" w:rsidR="0094215C" w:rsidRPr="006E3F79" w:rsidRDefault="0094215C" w:rsidP="0094215C">
      <w:pPr>
        <w:numPr>
          <w:ilvl w:val="0"/>
          <w:numId w:val="25"/>
        </w:numPr>
        <w:spacing w:after="0" w:line="240" w:lineRule="auto"/>
        <w:jc w:val="left"/>
        <w:rPr>
          <w:rFonts w:eastAsia="MS Mincho"/>
          <w:lang w:val="en-US" w:eastAsia="ja-JP"/>
        </w:rPr>
      </w:pPr>
      <w:r w:rsidRPr="0094215C">
        <w:rPr>
          <w:rFonts w:eastAsia="MS Mincho"/>
          <w:highlight w:val="yellow"/>
          <w:lang w:val="en-US" w:eastAsia="ja-JP"/>
        </w:rPr>
        <w:t>Each bandwidth part is associated with a specific numerology</w:t>
      </w:r>
      <w:r w:rsidRPr="006E3F79">
        <w:rPr>
          <w:rFonts w:eastAsia="MS Mincho"/>
          <w:lang w:val="en-US" w:eastAsia="ja-JP"/>
        </w:rPr>
        <w:t> (sub-carrier spacing, CP type)</w:t>
      </w:r>
    </w:p>
    <w:p w14:paraId="113FFDED" w14:textId="77777777" w:rsidR="0094215C" w:rsidRPr="006E3F79" w:rsidRDefault="0094215C" w:rsidP="0094215C">
      <w:pPr>
        <w:numPr>
          <w:ilvl w:val="1"/>
          <w:numId w:val="25"/>
        </w:numPr>
        <w:spacing w:after="0" w:line="240" w:lineRule="auto"/>
        <w:jc w:val="left"/>
        <w:rPr>
          <w:rFonts w:eastAsia="MS Mincho"/>
          <w:lang w:val="en-US" w:eastAsia="ja-JP"/>
        </w:rPr>
      </w:pPr>
      <w:r w:rsidRPr="006E3F79">
        <w:rPr>
          <w:rFonts w:eastAsia="MS Mincho"/>
          <w:lang w:val="en-US" w:eastAsia="ja-JP"/>
        </w:rPr>
        <w:t xml:space="preserve">FFS: slot duration indication if RAN1 decides to not to </w:t>
      </w:r>
      <w:proofErr w:type="spellStart"/>
      <w:r w:rsidRPr="006E3F79">
        <w:rPr>
          <w:rFonts w:eastAsia="MS Mincho"/>
          <w:lang w:val="en-US" w:eastAsia="ja-JP"/>
        </w:rPr>
        <w:t>downselect</w:t>
      </w:r>
      <w:proofErr w:type="spellEnd"/>
      <w:r w:rsidRPr="006E3F79">
        <w:rPr>
          <w:rFonts w:eastAsia="MS Mincho"/>
          <w:lang w:val="en-US" w:eastAsia="ja-JP"/>
        </w:rPr>
        <w:t xml:space="preserve"> between 7 symbol and 14 symbols for NR slot duration</w:t>
      </w:r>
    </w:p>
    <w:p w14:paraId="5EFD1EA0" w14:textId="77777777" w:rsidR="0094215C" w:rsidRPr="006E3F79" w:rsidRDefault="0094215C" w:rsidP="0094215C">
      <w:pPr>
        <w:numPr>
          <w:ilvl w:val="0"/>
          <w:numId w:val="25"/>
        </w:numPr>
        <w:spacing w:after="0" w:line="240" w:lineRule="auto"/>
        <w:jc w:val="left"/>
        <w:rPr>
          <w:rFonts w:eastAsia="MS Mincho"/>
          <w:lang w:val="en-US" w:eastAsia="ja-JP"/>
        </w:rPr>
      </w:pPr>
      <w:r w:rsidRPr="006E3F79">
        <w:rPr>
          <w:rFonts w:eastAsia="MS Mincho"/>
          <w:lang w:val="en-US" w:eastAsia="ja-JP"/>
        </w:rPr>
        <w:t>UE expects at least one DL bandwidth part and one UL bandwidth part being active among the set of configured bandwidth parts for a given time instant.</w:t>
      </w:r>
    </w:p>
    <w:p w14:paraId="2F8CBC70" w14:textId="77777777" w:rsidR="0094215C" w:rsidRPr="006E3F79" w:rsidRDefault="0094215C" w:rsidP="0094215C">
      <w:pPr>
        <w:numPr>
          <w:ilvl w:val="1"/>
          <w:numId w:val="25"/>
        </w:numPr>
        <w:spacing w:after="0" w:line="240" w:lineRule="auto"/>
        <w:jc w:val="left"/>
        <w:rPr>
          <w:rFonts w:eastAsia="MS Mincho"/>
          <w:lang w:val="en-US" w:eastAsia="ja-JP"/>
        </w:rPr>
      </w:pPr>
      <w:r w:rsidRPr="0094215C">
        <w:rPr>
          <w:rFonts w:eastAsia="MS Mincho"/>
          <w:highlight w:val="yellow"/>
          <w:lang w:val="en-US" w:eastAsia="ja-JP"/>
        </w:rPr>
        <w:t>A UE is only assumed to receive/transmit within active DL/UL bandwidth part(s) using the associated numerology</w:t>
      </w:r>
    </w:p>
    <w:p w14:paraId="4525E622" w14:textId="77777777" w:rsidR="0094215C" w:rsidRPr="006E3F79" w:rsidRDefault="0094215C" w:rsidP="0094215C">
      <w:pPr>
        <w:numPr>
          <w:ilvl w:val="2"/>
          <w:numId w:val="25"/>
        </w:numPr>
        <w:spacing w:after="0" w:line="240" w:lineRule="auto"/>
        <w:jc w:val="left"/>
        <w:rPr>
          <w:rFonts w:eastAsia="MS Mincho"/>
          <w:lang w:val="en-US" w:eastAsia="ja-JP"/>
        </w:rPr>
      </w:pPr>
      <w:r w:rsidRPr="006E3F79">
        <w:rPr>
          <w:rFonts w:eastAsia="MS Mincho"/>
          <w:lang w:val="en-US" w:eastAsia="ja-JP"/>
        </w:rPr>
        <w:t>At least PDSCH and/or PDCCH for DL and PUCCH and/or PUSCH for UL</w:t>
      </w:r>
    </w:p>
    <w:p w14:paraId="59FA9133" w14:textId="77777777" w:rsidR="0094215C" w:rsidRPr="006E3F79" w:rsidRDefault="0094215C" w:rsidP="0094215C">
      <w:pPr>
        <w:numPr>
          <w:ilvl w:val="3"/>
          <w:numId w:val="25"/>
        </w:numPr>
        <w:spacing w:after="0" w:line="240" w:lineRule="auto"/>
        <w:jc w:val="left"/>
        <w:rPr>
          <w:rFonts w:eastAsia="MS Mincho"/>
          <w:lang w:val="en-US" w:eastAsia="ja-JP"/>
        </w:rPr>
      </w:pPr>
      <w:r w:rsidRPr="006E3F79">
        <w:rPr>
          <w:rFonts w:eastAsia="MS Mincho"/>
          <w:lang w:val="en-US" w:eastAsia="ja-JP"/>
        </w:rPr>
        <w:t>FFS: down selection of combinations</w:t>
      </w:r>
    </w:p>
    <w:p w14:paraId="7CA12C1D" w14:textId="77777777" w:rsidR="0094215C" w:rsidRPr="006E3F79" w:rsidRDefault="0094215C" w:rsidP="0094215C">
      <w:pPr>
        <w:numPr>
          <w:ilvl w:val="1"/>
          <w:numId w:val="25"/>
        </w:numPr>
        <w:spacing w:after="0" w:line="240" w:lineRule="auto"/>
        <w:jc w:val="left"/>
        <w:rPr>
          <w:rFonts w:eastAsia="MS Mincho"/>
          <w:lang w:val="en-US" w:eastAsia="ja-JP"/>
        </w:rPr>
      </w:pPr>
      <w:r w:rsidRPr="006E3F79">
        <w:rPr>
          <w:rFonts w:eastAsia="MS Mincho"/>
          <w:lang w:val="en-US" w:eastAsia="ja-JP"/>
        </w:rPr>
        <w:t xml:space="preserve">FFS if multiple bandwidth parts with same or different numerologies can be active for a UE simultaneously </w:t>
      </w:r>
    </w:p>
    <w:p w14:paraId="4E264587" w14:textId="77777777" w:rsidR="0094215C" w:rsidRPr="006E3F79" w:rsidRDefault="0094215C" w:rsidP="0094215C">
      <w:pPr>
        <w:numPr>
          <w:ilvl w:val="2"/>
          <w:numId w:val="25"/>
        </w:numPr>
        <w:spacing w:after="0" w:line="240" w:lineRule="auto"/>
        <w:jc w:val="left"/>
        <w:rPr>
          <w:rFonts w:eastAsia="MS Mincho"/>
          <w:lang w:val="en-US" w:eastAsia="ja-JP"/>
        </w:rPr>
      </w:pPr>
      <w:r w:rsidRPr="006E3F79">
        <w:rPr>
          <w:rFonts w:eastAsia="MS Mincho"/>
          <w:lang w:val="en-US" w:eastAsia="ja-JP"/>
        </w:rPr>
        <w:t>It does not imply that it is required for UE to support different numerologies at the same instance.</w:t>
      </w:r>
    </w:p>
    <w:p w14:paraId="2D462296" w14:textId="77777777" w:rsidR="0094215C" w:rsidRPr="006E3F79" w:rsidRDefault="0094215C" w:rsidP="0094215C">
      <w:pPr>
        <w:numPr>
          <w:ilvl w:val="2"/>
          <w:numId w:val="25"/>
        </w:numPr>
        <w:spacing w:after="0" w:line="240" w:lineRule="auto"/>
        <w:jc w:val="left"/>
        <w:rPr>
          <w:rFonts w:eastAsia="MS Mincho"/>
          <w:lang w:val="en-US" w:eastAsia="ja-JP"/>
        </w:rPr>
      </w:pPr>
      <w:r w:rsidRPr="006E3F79">
        <w:rPr>
          <w:rFonts w:eastAsia="MS Mincho"/>
          <w:lang w:val="en-US" w:eastAsia="ja-JP"/>
        </w:rPr>
        <w:t>FFS: TB to bandwidth part mapping</w:t>
      </w:r>
    </w:p>
    <w:p w14:paraId="76A9A676" w14:textId="77777777" w:rsidR="0094215C" w:rsidRPr="006E3F79" w:rsidRDefault="0094215C" w:rsidP="0094215C">
      <w:pPr>
        <w:numPr>
          <w:ilvl w:val="0"/>
          <w:numId w:val="25"/>
        </w:numPr>
        <w:spacing w:after="0" w:line="240" w:lineRule="auto"/>
        <w:jc w:val="left"/>
        <w:rPr>
          <w:rFonts w:eastAsia="MS Mincho"/>
          <w:lang w:val="en-US" w:eastAsia="ja-JP"/>
        </w:rPr>
      </w:pPr>
      <w:r w:rsidRPr="006E3F79">
        <w:rPr>
          <w:rFonts w:eastAsia="MS Mincho"/>
          <w:lang w:val="en-US" w:eastAsia="ja-JP"/>
        </w:rPr>
        <w:t>The active DL/UL bandwidth part is not assumed to span a frequency range larger than the DL/UL bandwidth capability of the UE in a component carrier.</w:t>
      </w:r>
    </w:p>
    <w:p w14:paraId="3C3F0E01" w14:textId="095A0697" w:rsidR="0094215C" w:rsidRPr="00B02C99" w:rsidRDefault="0094215C" w:rsidP="00B02C99">
      <w:pPr>
        <w:numPr>
          <w:ilvl w:val="0"/>
          <w:numId w:val="25"/>
        </w:numPr>
        <w:spacing w:after="120" w:line="240" w:lineRule="auto"/>
        <w:jc w:val="left"/>
        <w:rPr>
          <w:rFonts w:eastAsia="MS Mincho"/>
          <w:lang w:val="en-US" w:eastAsia="ja-JP"/>
        </w:rPr>
      </w:pPr>
      <w:r w:rsidRPr="006E3F79">
        <w:rPr>
          <w:rFonts w:eastAsia="MS Mincho"/>
          <w:lang w:val="en-US" w:eastAsia="ja-JP"/>
        </w:rPr>
        <w:t>Specify necessary mechanism to enable UE RF retuning for bandwidth part switching</w:t>
      </w:r>
    </w:p>
    <w:p w14:paraId="1F3FAF62" w14:textId="3899A4B9" w:rsidR="00E80BE5" w:rsidRPr="0094215C" w:rsidRDefault="00E80BE5" w:rsidP="00B02C99">
      <w:pPr>
        <w:spacing w:after="0"/>
        <w:rPr>
          <w:rFonts w:eastAsia="MS Mincho"/>
          <w:highlight w:val="green"/>
          <w:u w:val="single"/>
          <w:lang w:eastAsia="ja-JP"/>
        </w:rPr>
      </w:pPr>
      <w:r w:rsidRPr="0094215C">
        <w:rPr>
          <w:rFonts w:eastAsia="MS Mincho"/>
          <w:highlight w:val="green"/>
          <w:u w:val="single"/>
          <w:lang w:eastAsia="ja-JP"/>
        </w:rPr>
        <w:t>Agreements</w:t>
      </w:r>
      <w:r w:rsidR="0094215C" w:rsidRPr="0094215C">
        <w:rPr>
          <w:rFonts w:eastAsia="MS Mincho"/>
          <w:highlight w:val="green"/>
          <w:u w:val="single"/>
          <w:lang w:eastAsia="ja-JP"/>
        </w:rPr>
        <w:t xml:space="preserve"> @RAN1 AH NR#2</w:t>
      </w:r>
      <w:r w:rsidRPr="0094215C">
        <w:rPr>
          <w:rFonts w:eastAsia="MS Mincho"/>
          <w:highlight w:val="green"/>
          <w:u w:val="single"/>
          <w:lang w:eastAsia="ja-JP"/>
        </w:rPr>
        <w:t>:</w:t>
      </w:r>
    </w:p>
    <w:p w14:paraId="7BAC62B1" w14:textId="77777777" w:rsidR="00B62798" w:rsidRPr="002F536E" w:rsidRDefault="00B62798" w:rsidP="00B02C99">
      <w:pPr>
        <w:pStyle w:val="a6"/>
        <w:numPr>
          <w:ilvl w:val="0"/>
          <w:numId w:val="24"/>
        </w:numPr>
        <w:overflowPunct w:val="0"/>
        <w:autoSpaceDE w:val="0"/>
        <w:autoSpaceDN w:val="0"/>
        <w:adjustRightInd w:val="0"/>
        <w:spacing w:after="0" w:line="240" w:lineRule="auto"/>
        <w:ind w:leftChars="0"/>
        <w:contextualSpacing/>
        <w:jc w:val="left"/>
        <w:textAlignment w:val="baseline"/>
        <w:rPr>
          <w:rFonts w:eastAsia="MS Mincho"/>
          <w:highlight w:val="yellow"/>
          <w:lang w:val="en-US"/>
        </w:rPr>
      </w:pPr>
      <w:r w:rsidRPr="002F536E">
        <w:rPr>
          <w:rFonts w:eastAsia="MS Mincho"/>
          <w:highlight w:val="yellow"/>
          <w:lang w:val="en-US"/>
        </w:rPr>
        <w:t>Primary focus is to complete the single active bandwidth part case</w:t>
      </w:r>
    </w:p>
    <w:p w14:paraId="1F531005" w14:textId="77777777" w:rsidR="00B62798" w:rsidRPr="007566D1" w:rsidRDefault="00B62798" w:rsidP="00B62798">
      <w:pPr>
        <w:pStyle w:val="a6"/>
        <w:numPr>
          <w:ilvl w:val="0"/>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7566D1">
        <w:rPr>
          <w:rFonts w:eastAsia="MS Mincho" w:hint="eastAsia"/>
        </w:rPr>
        <w:t>If time is available later after completing the single active bandwidth part case, following cases should be considered for UE</w:t>
      </w:r>
    </w:p>
    <w:p w14:paraId="509A6310" w14:textId="77777777" w:rsidR="00B62798" w:rsidRPr="002F536E" w:rsidRDefault="00B62798" w:rsidP="00B62798">
      <w:pPr>
        <w:pStyle w:val="a6"/>
        <w:numPr>
          <w:ilvl w:val="1"/>
          <w:numId w:val="24"/>
        </w:numPr>
        <w:overflowPunct w:val="0"/>
        <w:autoSpaceDE w:val="0"/>
        <w:autoSpaceDN w:val="0"/>
        <w:adjustRightInd w:val="0"/>
        <w:spacing w:after="180" w:line="240" w:lineRule="auto"/>
        <w:ind w:leftChars="0"/>
        <w:contextualSpacing/>
        <w:jc w:val="left"/>
        <w:textAlignment w:val="baseline"/>
        <w:rPr>
          <w:rFonts w:eastAsia="MS Mincho"/>
          <w:highlight w:val="yellow"/>
          <w:lang w:val="en-US"/>
        </w:rPr>
      </w:pPr>
      <w:r w:rsidRPr="002F536E">
        <w:rPr>
          <w:rFonts w:eastAsia="MS Mincho"/>
          <w:highlight w:val="yellow"/>
        </w:rPr>
        <w:t xml:space="preserve">For a single carrier WB UE, </w:t>
      </w:r>
      <w:r w:rsidRPr="002F536E">
        <w:rPr>
          <w:rFonts w:eastAsia="MS Mincho"/>
          <w:highlight w:val="yellow"/>
          <w:lang w:val="en-US"/>
        </w:rPr>
        <w:t xml:space="preserve">multiple active bandwidth parts with different numerologies are </w:t>
      </w:r>
      <w:r w:rsidRPr="002F536E">
        <w:rPr>
          <w:rFonts w:eastAsia="MS Mincho" w:hint="eastAsia"/>
          <w:highlight w:val="yellow"/>
          <w:lang w:val="en-US"/>
        </w:rPr>
        <w:t>configured</w:t>
      </w:r>
      <w:r w:rsidRPr="002F536E">
        <w:rPr>
          <w:rFonts w:eastAsia="MS Mincho"/>
          <w:highlight w:val="yellow"/>
          <w:lang w:val="en-US"/>
        </w:rPr>
        <w:t xml:space="preserve"> for a UE simultaneously</w:t>
      </w:r>
    </w:p>
    <w:p w14:paraId="4DD72F15" w14:textId="77777777" w:rsidR="00B62798" w:rsidRPr="007566D1" w:rsidRDefault="00B62798" w:rsidP="00B62798">
      <w:pPr>
        <w:pStyle w:val="a6"/>
        <w:numPr>
          <w:ilvl w:val="2"/>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7566D1">
        <w:rPr>
          <w:rFonts w:eastAsia="MS Mincho"/>
          <w:lang w:val="en-US"/>
        </w:rPr>
        <w:lastRenderedPageBreak/>
        <w:t xml:space="preserve">One TB is mapped per each active BWP. </w:t>
      </w:r>
    </w:p>
    <w:p w14:paraId="53362367" w14:textId="77777777" w:rsidR="00B62798" w:rsidRPr="007566D1" w:rsidRDefault="00B62798" w:rsidP="00B62798">
      <w:pPr>
        <w:pStyle w:val="a6"/>
        <w:numPr>
          <w:ilvl w:val="2"/>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7566D1">
        <w:rPr>
          <w:rFonts w:eastAsia="MS Mincho"/>
          <w:lang w:val="en-US"/>
        </w:rPr>
        <w:t>FFS: The multiple active BWPs may overlap in frequency domain.</w:t>
      </w:r>
    </w:p>
    <w:p w14:paraId="5EF8FA09" w14:textId="77777777" w:rsidR="00B62798" w:rsidRPr="007E7ABD" w:rsidRDefault="00B62798" w:rsidP="00B62798">
      <w:pPr>
        <w:pStyle w:val="a6"/>
        <w:numPr>
          <w:ilvl w:val="2"/>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7566D1">
        <w:rPr>
          <w:rFonts w:eastAsia="MS Mincho"/>
        </w:rPr>
        <w:t>FFS: Cross-BWP scheduling is supported.</w:t>
      </w:r>
    </w:p>
    <w:p w14:paraId="109D2063" w14:textId="1D609F44" w:rsidR="00B62798" w:rsidRPr="0094215C" w:rsidRDefault="00E80BE5" w:rsidP="00B02C99">
      <w:pPr>
        <w:spacing w:after="0"/>
        <w:rPr>
          <w:rFonts w:eastAsia="MS Mincho"/>
          <w:highlight w:val="green"/>
          <w:u w:val="single"/>
          <w:lang w:eastAsia="ja-JP"/>
        </w:rPr>
      </w:pPr>
      <w:r w:rsidRPr="0094215C">
        <w:rPr>
          <w:rFonts w:eastAsia="MS Mincho"/>
          <w:highlight w:val="green"/>
          <w:u w:val="single"/>
          <w:lang w:eastAsia="ja-JP"/>
        </w:rPr>
        <w:t>Agreements</w:t>
      </w:r>
      <w:r w:rsidR="0094215C" w:rsidRPr="0094215C">
        <w:rPr>
          <w:rFonts w:eastAsia="MS Mincho"/>
          <w:highlight w:val="green"/>
          <w:u w:val="single"/>
          <w:lang w:eastAsia="ja-JP"/>
        </w:rPr>
        <w:t xml:space="preserve"> @RAN1 AH NR#2</w:t>
      </w:r>
      <w:r w:rsidRPr="0094215C">
        <w:rPr>
          <w:rFonts w:eastAsia="MS Mincho"/>
          <w:highlight w:val="green"/>
          <w:u w:val="single"/>
          <w:lang w:eastAsia="ja-JP"/>
        </w:rPr>
        <w:t>:</w:t>
      </w:r>
    </w:p>
    <w:p w14:paraId="76F025C4" w14:textId="77777777" w:rsidR="00B62798" w:rsidRPr="009B7D90" w:rsidRDefault="00B62798" w:rsidP="00B62798">
      <w:pPr>
        <w:pStyle w:val="a6"/>
        <w:numPr>
          <w:ilvl w:val="0"/>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2F536E">
        <w:rPr>
          <w:rFonts w:eastAsia="MS Mincho"/>
          <w:iCs/>
          <w:highlight w:val="yellow"/>
          <w:lang w:val="en-US"/>
        </w:rPr>
        <w:t>Activation/deactivation of DL and UL bandwidth parts c</w:t>
      </w:r>
      <w:r w:rsidRPr="009B7D90">
        <w:rPr>
          <w:rFonts w:eastAsia="MS Mincho"/>
          <w:iCs/>
          <w:lang w:val="en-US"/>
        </w:rPr>
        <w:t>an be</w:t>
      </w:r>
    </w:p>
    <w:p w14:paraId="75E5CC0E" w14:textId="77777777" w:rsidR="00B62798" w:rsidRPr="009B7D90" w:rsidRDefault="00B62798" w:rsidP="00B62798">
      <w:pPr>
        <w:pStyle w:val="a6"/>
        <w:numPr>
          <w:ilvl w:val="1"/>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9B7D90">
        <w:rPr>
          <w:rFonts w:eastAsia="MS Mincho"/>
          <w:iCs/>
          <w:lang w:val="en-US"/>
        </w:rPr>
        <w:t xml:space="preserve">by means of dedicated </w:t>
      </w:r>
      <w:r w:rsidRPr="002F536E">
        <w:rPr>
          <w:rFonts w:eastAsia="MS Mincho"/>
          <w:iCs/>
          <w:highlight w:val="yellow"/>
          <w:lang w:val="en-US"/>
        </w:rPr>
        <w:t>RRC signaling</w:t>
      </w:r>
      <w:r w:rsidRPr="009B7D90">
        <w:rPr>
          <w:rFonts w:eastAsia="MS Mincho"/>
          <w:iCs/>
          <w:lang w:val="en-US"/>
        </w:rPr>
        <w:t xml:space="preserve"> </w:t>
      </w:r>
    </w:p>
    <w:p w14:paraId="0BD23F08" w14:textId="77777777" w:rsidR="00B62798" w:rsidRPr="009B7D90" w:rsidRDefault="00B62798" w:rsidP="00B62798">
      <w:pPr>
        <w:pStyle w:val="a6"/>
        <w:numPr>
          <w:ilvl w:val="2"/>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9B7D90">
        <w:rPr>
          <w:rFonts w:eastAsia="MS Mincho"/>
          <w:iCs/>
          <w:lang w:val="en-US"/>
        </w:rPr>
        <w:t>Possibility to activate in the bandwidth part configuration</w:t>
      </w:r>
    </w:p>
    <w:p w14:paraId="1BC8D8D2" w14:textId="77777777" w:rsidR="00B62798" w:rsidRPr="009B7D90" w:rsidRDefault="00B62798" w:rsidP="00B62798">
      <w:pPr>
        <w:pStyle w:val="a6"/>
        <w:numPr>
          <w:ilvl w:val="1"/>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9B7D90">
        <w:rPr>
          <w:rFonts w:eastAsia="MS Mincho"/>
          <w:iCs/>
          <w:lang w:val="en-US"/>
        </w:rPr>
        <w:t xml:space="preserve">by means of </w:t>
      </w:r>
      <w:r w:rsidRPr="002F536E">
        <w:rPr>
          <w:rFonts w:eastAsia="MS Mincho"/>
          <w:iCs/>
          <w:highlight w:val="yellow"/>
          <w:lang w:val="en-US"/>
        </w:rPr>
        <w:t>DCI</w:t>
      </w:r>
      <w:r w:rsidRPr="009B7D90">
        <w:rPr>
          <w:rFonts w:eastAsia="MS Mincho"/>
          <w:iCs/>
          <w:lang w:val="en-US"/>
        </w:rPr>
        <w:t xml:space="preserve"> (explicitly and/or implicitly) or </w:t>
      </w:r>
      <w:r w:rsidRPr="002F536E">
        <w:rPr>
          <w:rFonts w:eastAsia="MS Mincho"/>
          <w:iCs/>
          <w:highlight w:val="yellow"/>
          <w:lang w:val="en-US"/>
        </w:rPr>
        <w:t>MAC CE</w:t>
      </w:r>
      <w:r w:rsidRPr="009B7D90">
        <w:rPr>
          <w:rFonts w:eastAsia="MS Mincho"/>
          <w:iCs/>
          <w:lang w:val="en-US"/>
        </w:rPr>
        <w:t xml:space="preserve"> [one to be selected]</w:t>
      </w:r>
    </w:p>
    <w:p w14:paraId="0332ABA3" w14:textId="77777777" w:rsidR="00B62798" w:rsidRPr="009B7D90" w:rsidRDefault="00B62798" w:rsidP="00B62798">
      <w:pPr>
        <w:pStyle w:val="a6"/>
        <w:numPr>
          <w:ilvl w:val="2"/>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9B7D90">
        <w:rPr>
          <w:rFonts w:eastAsia="MS Mincho"/>
          <w:iCs/>
          <w:lang w:val="en-US"/>
        </w:rPr>
        <w:t>by means of DCI could mean</w:t>
      </w:r>
    </w:p>
    <w:p w14:paraId="49EF3A4C" w14:textId="77777777" w:rsidR="00B62798" w:rsidRPr="009B7D90" w:rsidRDefault="00B62798" w:rsidP="00B62798">
      <w:pPr>
        <w:pStyle w:val="a6"/>
        <w:numPr>
          <w:ilvl w:val="3"/>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9B7D90">
        <w:rPr>
          <w:rFonts w:eastAsia="MS Mincho"/>
          <w:iCs/>
          <w:lang w:val="en-US"/>
        </w:rPr>
        <w:t>Explicit: Indication in DCI (FFS: scheduling assignment/grant or a separate DCI) triggers activation/deactivation</w:t>
      </w:r>
    </w:p>
    <w:p w14:paraId="799C4449" w14:textId="77777777" w:rsidR="00B62798" w:rsidRPr="009B7D90" w:rsidRDefault="00B62798" w:rsidP="00B62798">
      <w:pPr>
        <w:pStyle w:val="a6"/>
        <w:numPr>
          <w:ilvl w:val="4"/>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9B7D90">
        <w:rPr>
          <w:rFonts w:eastAsia="MS Mincho"/>
          <w:iCs/>
          <w:lang w:val="en-US"/>
        </w:rPr>
        <w:t>Separate DCI means DCI not carrying scheduling assignment/grant</w:t>
      </w:r>
    </w:p>
    <w:p w14:paraId="7AF48AB8" w14:textId="77777777" w:rsidR="00B62798" w:rsidRPr="009B7D90" w:rsidRDefault="00B62798" w:rsidP="00B62798">
      <w:pPr>
        <w:pStyle w:val="a6"/>
        <w:numPr>
          <w:ilvl w:val="3"/>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9B7D90">
        <w:rPr>
          <w:rFonts w:eastAsia="MS Mincho"/>
          <w:iCs/>
          <w:lang w:val="en-US"/>
        </w:rPr>
        <w:t>Implicit: Presence of DCI (scheduling assignment/grant) in itself triggers activation/deactivation</w:t>
      </w:r>
    </w:p>
    <w:p w14:paraId="127AABC2" w14:textId="77777777" w:rsidR="00B62798" w:rsidRPr="009B7D90" w:rsidRDefault="00B62798" w:rsidP="00B62798">
      <w:pPr>
        <w:pStyle w:val="a6"/>
        <w:numPr>
          <w:ilvl w:val="3"/>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9B7D90">
        <w:rPr>
          <w:rFonts w:eastAsia="MS Mincho"/>
          <w:iCs/>
          <w:lang w:val="en-US"/>
        </w:rPr>
        <w:t xml:space="preserve">This does not imply that all these alternatives are to be supported. </w:t>
      </w:r>
    </w:p>
    <w:p w14:paraId="071BEF25" w14:textId="77777777" w:rsidR="00B62798" w:rsidRPr="007E7ABD" w:rsidRDefault="00B62798" w:rsidP="00B62798">
      <w:pPr>
        <w:pStyle w:val="a6"/>
        <w:numPr>
          <w:ilvl w:val="1"/>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7E7ABD">
        <w:rPr>
          <w:rFonts w:eastAsia="MS Mincho"/>
          <w:iCs/>
          <w:lang w:val="en-US"/>
        </w:rPr>
        <w:t xml:space="preserve">FFS: by means of timer </w:t>
      </w:r>
    </w:p>
    <w:p w14:paraId="55B224B9" w14:textId="77777777" w:rsidR="00B62798" w:rsidRPr="007E7ABD" w:rsidRDefault="00B62798" w:rsidP="00B62798">
      <w:pPr>
        <w:pStyle w:val="a6"/>
        <w:numPr>
          <w:ilvl w:val="1"/>
          <w:numId w:val="24"/>
        </w:numPr>
        <w:overflowPunct w:val="0"/>
        <w:autoSpaceDE w:val="0"/>
        <w:autoSpaceDN w:val="0"/>
        <w:adjustRightInd w:val="0"/>
        <w:spacing w:after="180" w:line="240" w:lineRule="auto"/>
        <w:ind w:leftChars="0"/>
        <w:contextualSpacing/>
        <w:jc w:val="left"/>
        <w:textAlignment w:val="baseline"/>
        <w:rPr>
          <w:rFonts w:eastAsia="MS Mincho"/>
          <w:lang w:val="en-US"/>
        </w:rPr>
      </w:pPr>
      <w:r w:rsidRPr="007E7ABD">
        <w:rPr>
          <w:rFonts w:eastAsia="MS Mincho"/>
          <w:iCs/>
          <w:lang w:val="en-US"/>
        </w:rPr>
        <w:t>FFS: according to configured time pattern</w:t>
      </w:r>
    </w:p>
    <w:p w14:paraId="2CE0DE53" w14:textId="3FDFFE66" w:rsidR="00326FA4" w:rsidRPr="000248CC" w:rsidRDefault="00BF6174" w:rsidP="000248CC">
      <w:pPr>
        <w:spacing w:after="180" w:line="240" w:lineRule="auto"/>
        <w:jc w:val="left"/>
        <w:rPr>
          <w:rFonts w:eastAsiaTheme="minorEastAsia"/>
          <w:i/>
          <w:lang w:eastAsia="ko-KR"/>
        </w:rPr>
      </w:pPr>
      <w:r w:rsidRPr="00CC5587">
        <w:rPr>
          <w:rFonts w:hint="eastAsia"/>
          <w:lang w:eastAsia="ja-JP"/>
        </w:rPr>
        <w:t xml:space="preserve">In this contribution, </w:t>
      </w:r>
      <w:r w:rsidRPr="00CC5587">
        <w:rPr>
          <w:lang w:eastAsia="ja-JP"/>
        </w:rPr>
        <w:t>we</w:t>
      </w:r>
      <w:r w:rsidR="00575563">
        <w:rPr>
          <w:lang w:eastAsia="ja-JP"/>
        </w:rPr>
        <w:t>’d like to</w:t>
      </w:r>
      <w:r w:rsidR="00FA54C8">
        <w:rPr>
          <w:lang w:eastAsia="ja-JP"/>
        </w:rPr>
        <w:t xml:space="preserve"> address the wider bandwidth operation discussed in RAN1 and</w:t>
      </w:r>
      <w:r w:rsidRPr="00CC5587">
        <w:rPr>
          <w:lang w:eastAsia="ja-JP"/>
        </w:rPr>
        <w:t xml:space="preserve"> </w:t>
      </w:r>
      <w:r w:rsidR="00260DD2">
        <w:rPr>
          <w:lang w:eastAsia="ja-JP"/>
        </w:rPr>
        <w:t>discuss</w:t>
      </w:r>
      <w:r w:rsidR="00235C7B">
        <w:rPr>
          <w:lang w:eastAsia="ja-JP"/>
        </w:rPr>
        <w:t xml:space="preserve"> the</w:t>
      </w:r>
      <w:r w:rsidR="007619AA">
        <w:rPr>
          <w:lang w:eastAsia="ja-JP"/>
        </w:rPr>
        <w:t xml:space="preserve"> </w:t>
      </w:r>
      <w:r w:rsidR="00AA0BF2">
        <w:rPr>
          <w:lang w:eastAsia="ja-JP"/>
        </w:rPr>
        <w:t>potential</w:t>
      </w:r>
      <w:r w:rsidR="00575563">
        <w:rPr>
          <w:lang w:eastAsia="ja-JP"/>
        </w:rPr>
        <w:t xml:space="preserve"> impact</w:t>
      </w:r>
      <w:r w:rsidR="007619AA">
        <w:rPr>
          <w:lang w:eastAsia="ja-JP"/>
        </w:rPr>
        <w:t xml:space="preserve"> </w:t>
      </w:r>
      <w:r w:rsidR="00575563">
        <w:rPr>
          <w:lang w:eastAsia="ja-JP"/>
        </w:rPr>
        <w:t xml:space="preserve">of </w:t>
      </w:r>
      <w:r w:rsidR="00E80BE5">
        <w:rPr>
          <w:lang w:eastAsia="ja-JP"/>
        </w:rPr>
        <w:t xml:space="preserve">BWP </w:t>
      </w:r>
      <w:r w:rsidR="007C02E3">
        <w:rPr>
          <w:lang w:eastAsia="ja-JP"/>
        </w:rPr>
        <w:t>aggregation</w:t>
      </w:r>
      <w:r w:rsidR="00235C7B">
        <w:rPr>
          <w:lang w:eastAsia="ja-JP"/>
        </w:rPr>
        <w:t xml:space="preserve"> </w:t>
      </w:r>
      <w:r w:rsidR="00AA0BF2">
        <w:rPr>
          <w:lang w:eastAsia="ja-JP"/>
        </w:rPr>
        <w:t xml:space="preserve">on </w:t>
      </w:r>
      <w:r w:rsidR="00E80BE5">
        <w:rPr>
          <w:lang w:eastAsia="ja-JP"/>
        </w:rPr>
        <w:t>PHR</w:t>
      </w:r>
      <w:r w:rsidR="00384757">
        <w:rPr>
          <w:lang w:eastAsia="ja-JP"/>
        </w:rPr>
        <w:t>.</w:t>
      </w:r>
    </w:p>
    <w:p w14:paraId="4C4B8D8D" w14:textId="5DA402EC" w:rsidR="00EE4C55" w:rsidRDefault="00F82D14" w:rsidP="0079604E">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bookmarkStart w:id="0" w:name="_Toc476230925"/>
    </w:p>
    <w:bookmarkEnd w:id="0"/>
    <w:p w14:paraId="5E9272BC" w14:textId="79704F5F" w:rsidR="0046451B" w:rsidRPr="0046451B" w:rsidRDefault="0046451B" w:rsidP="00B026AF">
      <w:pPr>
        <w:pStyle w:val="3"/>
        <w:rPr>
          <w:lang w:val="en-US"/>
        </w:rPr>
      </w:pPr>
      <w:r w:rsidRPr="0046451B">
        <w:rPr>
          <w:rFonts w:hint="eastAsia"/>
          <w:lang w:val="en-US"/>
        </w:rPr>
        <w:t>2-1. W</w:t>
      </w:r>
      <w:r w:rsidRPr="0046451B">
        <w:rPr>
          <w:lang w:val="en-US"/>
        </w:rPr>
        <w:t>ider Bandwidth</w:t>
      </w:r>
      <w:r>
        <w:rPr>
          <w:lang w:val="en-US"/>
        </w:rPr>
        <w:t xml:space="preserve"> operation</w:t>
      </w:r>
    </w:p>
    <w:p w14:paraId="3EC84C9D" w14:textId="17DBF731" w:rsidR="00F455C2" w:rsidRDefault="00773FD8" w:rsidP="00A72FD7">
      <w:pPr>
        <w:spacing w:after="180" w:line="240" w:lineRule="auto"/>
        <w:jc w:val="left"/>
        <w:rPr>
          <w:rFonts w:eastAsia="MS Mincho"/>
        </w:rPr>
      </w:pPr>
      <w:r>
        <w:rPr>
          <w:lang w:val="en-US" w:eastAsia="ko-KR"/>
        </w:rPr>
        <w:t xml:space="preserve">According to the </w:t>
      </w:r>
      <w:r w:rsidR="00B006D0">
        <w:rPr>
          <w:lang w:val="en-US" w:eastAsia="ko-KR"/>
        </w:rPr>
        <w:t>TR38.802</w:t>
      </w:r>
      <w:r>
        <w:rPr>
          <w:lang w:val="en-US" w:eastAsia="ko-KR"/>
        </w:rPr>
        <w:t xml:space="preserve">, </w:t>
      </w:r>
      <w:r w:rsidR="008E1D6F">
        <w:rPr>
          <w:lang w:val="en-US" w:eastAsia="ko-KR"/>
        </w:rPr>
        <w:t xml:space="preserve">the </w:t>
      </w:r>
      <w:r w:rsidR="00B006D0" w:rsidRPr="00E03682">
        <w:rPr>
          <w:lang w:eastAsia="ja-JP"/>
        </w:rPr>
        <w:t xml:space="preserve">maximum channel bandwidth </w:t>
      </w:r>
      <w:r>
        <w:rPr>
          <w:lang w:eastAsia="ja-JP"/>
        </w:rPr>
        <w:t xml:space="preserve">of </w:t>
      </w:r>
      <w:r w:rsidR="008E1D6F">
        <w:rPr>
          <w:lang w:eastAsia="ja-JP"/>
        </w:rPr>
        <w:t>NR</w:t>
      </w:r>
      <w:r w:rsidRPr="00E03682">
        <w:rPr>
          <w:lang w:eastAsia="ja-JP"/>
        </w:rPr>
        <w:t xml:space="preserve"> </w:t>
      </w:r>
      <w:r w:rsidR="008E1D6F">
        <w:rPr>
          <w:lang w:eastAsia="ja-JP"/>
        </w:rPr>
        <w:t xml:space="preserve">is </w:t>
      </w:r>
      <w:r w:rsidR="008E1D6F" w:rsidRPr="00C915CF">
        <w:rPr>
          <w:lang w:eastAsia="ja-JP"/>
        </w:rPr>
        <w:t>400</w:t>
      </w:r>
      <w:r w:rsidR="008E1D6F" w:rsidRPr="00E03682">
        <w:rPr>
          <w:lang w:eastAsia="ja-JP"/>
        </w:rPr>
        <w:t>MHz</w:t>
      </w:r>
      <w:r w:rsidR="008E1D6F" w:rsidRPr="008E1D6F">
        <w:rPr>
          <w:lang w:eastAsia="ja-JP"/>
        </w:rPr>
        <w:t xml:space="preserve"> </w:t>
      </w:r>
      <w:r w:rsidR="008E1D6F" w:rsidRPr="00E03682">
        <w:rPr>
          <w:lang w:eastAsia="ja-JP"/>
        </w:rPr>
        <w:t>per carrier</w:t>
      </w:r>
      <w:r w:rsidR="00CE49C7">
        <w:rPr>
          <w:lang w:eastAsia="ja-JP"/>
        </w:rPr>
        <w:t xml:space="preserve">. </w:t>
      </w:r>
      <w:r w:rsidR="0046451B">
        <w:rPr>
          <w:lang w:eastAsia="ja-JP"/>
        </w:rPr>
        <w:t>Operating the wider bandwidth on</w:t>
      </w:r>
      <w:r w:rsidR="00027167">
        <w:rPr>
          <w:lang w:eastAsia="ja-JP"/>
        </w:rPr>
        <w:t xml:space="preserve"> a single carrier is more efficient than </w:t>
      </w:r>
      <w:r w:rsidR="0046451B">
        <w:rPr>
          <w:lang w:eastAsia="ja-JP"/>
        </w:rPr>
        <w:t xml:space="preserve">aggregating </w:t>
      </w:r>
      <w:r w:rsidR="00027167">
        <w:rPr>
          <w:lang w:eastAsia="ja-JP"/>
        </w:rPr>
        <w:t>contiguous intra-band CC</w:t>
      </w:r>
      <w:r w:rsidR="0046451B">
        <w:rPr>
          <w:lang w:eastAsia="ja-JP"/>
        </w:rPr>
        <w:t xml:space="preserve">s </w:t>
      </w:r>
      <w:r w:rsidR="00027167">
        <w:rPr>
          <w:lang w:eastAsia="ja-JP"/>
        </w:rPr>
        <w:t xml:space="preserve">with smaller bandwidth. </w:t>
      </w:r>
      <w:r w:rsidR="00881A6C">
        <w:rPr>
          <w:lang w:eastAsia="ja-JP"/>
        </w:rPr>
        <w:t>I</w:t>
      </w:r>
      <w:r w:rsidR="00027167">
        <w:rPr>
          <w:lang w:eastAsia="ja-JP"/>
        </w:rPr>
        <w:t>n order to</w:t>
      </w:r>
      <w:r w:rsidR="007178E1">
        <w:rPr>
          <w:lang w:eastAsia="zh-CN"/>
        </w:rPr>
        <w:t xml:space="preserve"> </w:t>
      </w:r>
      <w:r w:rsidR="00027167">
        <w:rPr>
          <w:lang w:eastAsia="zh-CN"/>
        </w:rPr>
        <w:t>provide</w:t>
      </w:r>
      <w:r w:rsidR="007178E1">
        <w:rPr>
          <w:lang w:eastAsia="zh-CN"/>
        </w:rPr>
        <w:t xml:space="preserve"> the </w:t>
      </w:r>
      <w:r w:rsidR="008E1D6F">
        <w:rPr>
          <w:lang w:eastAsia="zh-CN"/>
        </w:rPr>
        <w:t xml:space="preserve">carrier with </w:t>
      </w:r>
      <w:r w:rsidR="007178E1">
        <w:rPr>
          <w:lang w:eastAsia="zh-CN"/>
        </w:rPr>
        <w:t>maximum bandwidth</w:t>
      </w:r>
      <w:r w:rsidR="0046451B">
        <w:rPr>
          <w:lang w:eastAsia="zh-CN"/>
        </w:rPr>
        <w:t xml:space="preserve"> </w:t>
      </w:r>
      <w:r w:rsidR="002A49F8">
        <w:rPr>
          <w:lang w:eastAsia="zh-CN"/>
        </w:rPr>
        <w:t>for UEs with different RF chain capabilities</w:t>
      </w:r>
      <w:r w:rsidR="007178E1">
        <w:rPr>
          <w:lang w:eastAsia="zh-CN"/>
        </w:rPr>
        <w:t xml:space="preserve">, </w:t>
      </w:r>
      <w:r w:rsidR="008E1D6F">
        <w:rPr>
          <w:lang w:eastAsia="zh-CN"/>
        </w:rPr>
        <w:t xml:space="preserve">RAN1 agreed </w:t>
      </w:r>
      <w:r w:rsidR="007E2BCD">
        <w:rPr>
          <w:lang w:eastAsia="zh-CN"/>
        </w:rPr>
        <w:t>to support</w:t>
      </w:r>
      <w:r w:rsidR="008E1D6F">
        <w:rPr>
          <w:lang w:eastAsia="zh-CN"/>
        </w:rPr>
        <w:t xml:space="preserve"> </w:t>
      </w:r>
      <w:r w:rsidR="009B4E7F">
        <w:rPr>
          <w:lang w:eastAsia="zh-CN"/>
        </w:rPr>
        <w:t xml:space="preserve">the </w:t>
      </w:r>
      <w:r w:rsidR="007178E1">
        <w:rPr>
          <w:lang w:eastAsia="zh-CN"/>
        </w:rPr>
        <w:t>aggregation of multiple sub-bands with smaller bandwidth</w:t>
      </w:r>
      <w:r w:rsidR="009B4E7F">
        <w:rPr>
          <w:lang w:eastAsia="zh-CN"/>
        </w:rPr>
        <w:t xml:space="preserve">. </w:t>
      </w:r>
      <w:r w:rsidR="002A49F8">
        <w:rPr>
          <w:lang w:eastAsia="zh-CN"/>
        </w:rPr>
        <w:t>In this wider bandwidth operation,</w:t>
      </w:r>
      <w:r w:rsidR="007178E1">
        <w:rPr>
          <w:lang w:eastAsia="zh-CN"/>
        </w:rPr>
        <w:t xml:space="preserve"> </w:t>
      </w:r>
      <w:r w:rsidR="00881A6C">
        <w:rPr>
          <w:lang w:eastAsia="zh-CN"/>
        </w:rPr>
        <w:t xml:space="preserve">it assumes that </w:t>
      </w:r>
      <w:r w:rsidR="007178E1">
        <w:rPr>
          <w:rFonts w:eastAsia="MS Mincho"/>
          <w:lang w:val="en-US"/>
        </w:rPr>
        <w:t>o</w:t>
      </w:r>
      <w:r w:rsidR="007178E1" w:rsidRPr="00B50010">
        <w:rPr>
          <w:rFonts w:eastAsia="MS Mincho"/>
        </w:rPr>
        <w:t xml:space="preserve">ne </w:t>
      </w:r>
      <w:r w:rsidR="007178E1" w:rsidRPr="00B50010">
        <w:rPr>
          <w:rFonts w:eastAsia="MS Mincho" w:hint="eastAsia"/>
        </w:rPr>
        <w:t xml:space="preserve">or multiple </w:t>
      </w:r>
      <w:r w:rsidR="007178E1" w:rsidRPr="00B50010">
        <w:rPr>
          <w:rFonts w:eastAsia="MS Mincho"/>
        </w:rPr>
        <w:t>bandwidth part</w:t>
      </w:r>
      <w:r w:rsidR="0091285E">
        <w:rPr>
          <w:rFonts w:eastAsia="MS Mincho"/>
        </w:rPr>
        <w:t xml:space="preserve"> </w:t>
      </w:r>
      <w:r w:rsidR="00CA0210">
        <w:rPr>
          <w:rFonts w:eastAsia="MS Mincho"/>
        </w:rPr>
        <w:t>(BWP)</w:t>
      </w:r>
      <w:r w:rsidR="007178E1" w:rsidRPr="00B50010">
        <w:rPr>
          <w:rFonts w:eastAsia="MS Mincho"/>
        </w:rPr>
        <w:t xml:space="preserve"> configurations for each </w:t>
      </w:r>
      <w:r w:rsidR="007178E1">
        <w:rPr>
          <w:rFonts w:eastAsia="MS Mincho"/>
        </w:rPr>
        <w:t>CC</w:t>
      </w:r>
      <w:r w:rsidR="007178E1" w:rsidRPr="00B50010">
        <w:rPr>
          <w:rFonts w:eastAsia="MS Mincho"/>
        </w:rPr>
        <w:t xml:space="preserve"> can be</w:t>
      </w:r>
      <w:r w:rsidR="00B5540A">
        <w:rPr>
          <w:rFonts w:eastAsia="MS Mincho"/>
        </w:rPr>
        <w:t xml:space="preserve"> semi-statically</w:t>
      </w:r>
      <w:r w:rsidR="007178E1" w:rsidRPr="00B50010">
        <w:rPr>
          <w:rFonts w:eastAsia="MS Mincho"/>
        </w:rPr>
        <w:t xml:space="preserve"> signalled to a UE</w:t>
      </w:r>
      <w:r w:rsidR="00341A24">
        <w:rPr>
          <w:rFonts w:eastAsia="MS Mincho"/>
        </w:rPr>
        <w:t xml:space="preserve"> and</w:t>
      </w:r>
      <w:r w:rsidR="00341A24" w:rsidRPr="00341A24">
        <w:rPr>
          <w:rFonts w:eastAsia="MS Mincho"/>
          <w:lang w:val="en-US" w:eastAsia="ja-JP"/>
        </w:rPr>
        <w:t xml:space="preserve"> </w:t>
      </w:r>
      <w:r w:rsidR="00341A24">
        <w:rPr>
          <w:rFonts w:eastAsia="MS Mincho"/>
          <w:lang w:val="en-US" w:eastAsia="ja-JP"/>
        </w:rPr>
        <w:t>each bandwidth part is</w:t>
      </w:r>
      <w:r w:rsidR="00341A24" w:rsidRPr="006E3F79">
        <w:rPr>
          <w:rFonts w:eastAsia="MS Mincho"/>
          <w:lang w:val="en-US" w:eastAsia="ja-JP"/>
        </w:rPr>
        <w:t> associated with a specific numerology</w:t>
      </w:r>
      <w:r w:rsidR="007178E1">
        <w:rPr>
          <w:rFonts w:eastAsia="MS Mincho"/>
        </w:rPr>
        <w:t xml:space="preserve">. </w:t>
      </w:r>
    </w:p>
    <w:p w14:paraId="57F4AB7A" w14:textId="6030BFB5" w:rsidR="007E2BCD" w:rsidRDefault="00F455C2" w:rsidP="00A72FD7">
      <w:pPr>
        <w:spacing w:after="180" w:line="240" w:lineRule="auto"/>
        <w:jc w:val="left"/>
        <w:rPr>
          <w:lang w:eastAsia="zh-CN"/>
        </w:rPr>
      </w:pPr>
      <w:r>
        <w:rPr>
          <w:lang w:eastAsia="zh-CN"/>
        </w:rPr>
        <w:t xml:space="preserve">The figure 1 shows the example for BWP configurations and activation/deactivation to UEs. As </w:t>
      </w:r>
      <w:r w:rsidR="00FA54C8">
        <w:rPr>
          <w:lang w:eastAsia="zh-CN"/>
        </w:rPr>
        <w:t>illustrated</w:t>
      </w:r>
      <w:r>
        <w:rPr>
          <w:lang w:eastAsia="zh-CN"/>
        </w:rPr>
        <w:t xml:space="preserve"> below, </w:t>
      </w:r>
      <w:r w:rsidR="007178E1">
        <w:rPr>
          <w:lang w:eastAsia="zh-CN"/>
        </w:rPr>
        <w:t>400MHz carrier bandwidth could be supported by aggregating four sub-bands of 100MHz channel bandwidth</w:t>
      </w:r>
      <w:r w:rsidR="00341A24">
        <w:rPr>
          <w:lang w:eastAsia="zh-CN"/>
        </w:rPr>
        <w:t xml:space="preserve"> and</w:t>
      </w:r>
      <w:r w:rsidR="005C4EA3">
        <w:rPr>
          <w:lang w:eastAsia="zh-CN"/>
        </w:rPr>
        <w:t xml:space="preserve"> one or</w:t>
      </w:r>
      <w:r w:rsidR="00341A24">
        <w:rPr>
          <w:lang w:eastAsia="zh-CN"/>
        </w:rPr>
        <w:t xml:space="preserve"> </w:t>
      </w:r>
      <w:r w:rsidR="005C4EA3">
        <w:rPr>
          <w:lang w:eastAsia="zh-CN"/>
        </w:rPr>
        <w:t>multiple</w:t>
      </w:r>
      <w:r w:rsidR="007178E1">
        <w:rPr>
          <w:lang w:eastAsia="zh-CN"/>
        </w:rPr>
        <w:t xml:space="preserve"> bandwidth parts</w:t>
      </w:r>
      <w:r w:rsidR="00341A24">
        <w:rPr>
          <w:lang w:eastAsia="zh-CN"/>
        </w:rPr>
        <w:t xml:space="preserve"> with different numerology</w:t>
      </w:r>
      <w:r w:rsidR="0094215C">
        <w:rPr>
          <w:lang w:eastAsia="zh-CN"/>
        </w:rPr>
        <w:t xml:space="preserve"> </w:t>
      </w:r>
      <w:r w:rsidR="005C4EA3">
        <w:rPr>
          <w:lang w:eastAsia="zh-CN"/>
        </w:rPr>
        <w:t xml:space="preserve">can be configured to a </w:t>
      </w:r>
      <w:r w:rsidR="0094215C">
        <w:rPr>
          <w:lang w:eastAsia="zh-CN"/>
        </w:rPr>
        <w:t>UE</w:t>
      </w:r>
      <w:r w:rsidR="005C4EA3">
        <w:rPr>
          <w:lang w:eastAsia="zh-CN"/>
        </w:rPr>
        <w:t xml:space="preserve">. </w:t>
      </w:r>
      <w:r w:rsidR="00B5540A">
        <w:rPr>
          <w:lang w:eastAsia="zh-CN"/>
        </w:rPr>
        <w:t>T</w:t>
      </w:r>
      <w:r w:rsidR="00421FEC">
        <w:rPr>
          <w:lang w:eastAsia="zh-CN"/>
        </w:rPr>
        <w:t>he configured BWP</w:t>
      </w:r>
      <w:r w:rsidR="00B5540A">
        <w:rPr>
          <w:lang w:eastAsia="zh-CN"/>
        </w:rPr>
        <w:t>(s) of a UE</w:t>
      </w:r>
      <w:r w:rsidR="00421FEC">
        <w:rPr>
          <w:lang w:eastAsia="zh-CN"/>
        </w:rPr>
        <w:t xml:space="preserve"> can be activated or deactivated by gNB. </w:t>
      </w:r>
      <w:r w:rsidR="00EF5ED4">
        <w:rPr>
          <w:lang w:eastAsia="zh-CN"/>
        </w:rPr>
        <w:t>Currently</w:t>
      </w:r>
      <w:r w:rsidR="00421FEC">
        <w:rPr>
          <w:lang w:eastAsia="zh-CN"/>
        </w:rPr>
        <w:t xml:space="preserve">, RAN1 is discussing how to activate/deactivate the </w:t>
      </w:r>
      <w:r w:rsidR="00CA0210">
        <w:rPr>
          <w:lang w:eastAsia="zh-CN"/>
        </w:rPr>
        <w:t>BWP</w:t>
      </w:r>
      <w:r w:rsidR="00421FEC">
        <w:rPr>
          <w:lang w:eastAsia="zh-CN"/>
        </w:rPr>
        <w:t xml:space="preserve">s for a UE </w:t>
      </w:r>
      <w:r w:rsidR="0064445F">
        <w:rPr>
          <w:lang w:eastAsia="zh-CN"/>
        </w:rPr>
        <w:t>and it is considering using Downlink Control Information (DCI)</w:t>
      </w:r>
      <w:r w:rsidR="0064445F" w:rsidRPr="0064445F">
        <w:rPr>
          <w:lang w:eastAsia="zh-CN"/>
        </w:rPr>
        <w:t xml:space="preserve"> </w:t>
      </w:r>
      <w:r w:rsidR="0064445F">
        <w:rPr>
          <w:lang w:eastAsia="zh-CN"/>
        </w:rPr>
        <w:t>for dynamic and fast BWP activation/deactivation</w:t>
      </w:r>
      <w:r w:rsidR="00F72E95">
        <w:rPr>
          <w:lang w:eastAsia="zh-CN"/>
        </w:rPr>
        <w:t xml:space="preserve"> in addition to RRC signalling and MAC CE</w:t>
      </w:r>
      <w:r w:rsidR="00421FEC">
        <w:rPr>
          <w:lang w:eastAsia="zh-CN"/>
        </w:rPr>
        <w:t>.</w:t>
      </w:r>
    </w:p>
    <w:p w14:paraId="235067AE" w14:textId="326DA0BF" w:rsidR="007C02E3" w:rsidRPr="007C02E3" w:rsidRDefault="007C02E3" w:rsidP="00A72FD7">
      <w:pPr>
        <w:spacing w:after="180" w:line="240" w:lineRule="auto"/>
        <w:jc w:val="left"/>
        <w:rPr>
          <w:b/>
          <w:lang w:eastAsia="zh-CN"/>
        </w:rPr>
      </w:pPr>
      <w:r w:rsidRPr="007C02E3">
        <w:rPr>
          <w:b/>
          <w:lang w:eastAsia="zh-CN"/>
        </w:rPr>
        <w:t xml:space="preserve">Observation. </w:t>
      </w:r>
      <w:r w:rsidR="00745DD6" w:rsidRPr="00745DD6">
        <w:rPr>
          <w:b/>
          <w:lang w:eastAsia="zh-CN"/>
        </w:rPr>
        <w:t xml:space="preserve">In order to </w:t>
      </w:r>
      <w:r w:rsidR="00745DD6">
        <w:rPr>
          <w:b/>
          <w:lang w:eastAsia="zh-CN"/>
        </w:rPr>
        <w:t>provide</w:t>
      </w:r>
      <w:r w:rsidR="00745DD6" w:rsidRPr="00745DD6">
        <w:rPr>
          <w:b/>
          <w:lang w:eastAsia="zh-CN"/>
        </w:rPr>
        <w:t xml:space="preserve"> the carrier with </w:t>
      </w:r>
      <w:r w:rsidR="00745DD6">
        <w:rPr>
          <w:b/>
          <w:lang w:eastAsia="zh-CN"/>
        </w:rPr>
        <w:t>wider</w:t>
      </w:r>
      <w:r w:rsidR="00745DD6" w:rsidRPr="00745DD6">
        <w:rPr>
          <w:b/>
          <w:lang w:eastAsia="zh-CN"/>
        </w:rPr>
        <w:t xml:space="preserve"> bandwidth, RAN1 agreed to support the aggregation of multiple sub-bands with smaller bandwidth</w:t>
      </w:r>
      <w:r w:rsidR="00745DD6">
        <w:rPr>
          <w:b/>
          <w:lang w:eastAsia="zh-CN"/>
        </w:rPr>
        <w:t>, i.e., bandwidth part.</w:t>
      </w:r>
    </w:p>
    <w:p w14:paraId="1DFDE914" w14:textId="6C50F871" w:rsidR="00567A9D" w:rsidRDefault="009C40F7" w:rsidP="00567A9D">
      <w:pPr>
        <w:spacing w:after="180" w:line="240" w:lineRule="auto"/>
        <w:jc w:val="center"/>
        <w:rPr>
          <w:rFonts w:eastAsia="SimSun"/>
          <w:lang w:eastAsia="zh-CN"/>
        </w:rPr>
      </w:pPr>
      <w:r>
        <w:rPr>
          <w:rFonts w:eastAsia="SimSun"/>
          <w:noProof/>
          <w:lang w:val="en-US" w:eastAsia="ko-KR"/>
        </w:rPr>
        <w:drawing>
          <wp:inline distT="0" distB="0" distL="0" distR="0" wp14:anchorId="3054FE54" wp14:editId="146F5929">
            <wp:extent cx="5718964" cy="228674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0822" cy="2287491"/>
                    </a:xfrm>
                    <a:prstGeom prst="rect">
                      <a:avLst/>
                    </a:prstGeom>
                    <a:noFill/>
                    <a:ln>
                      <a:noFill/>
                    </a:ln>
                  </pic:spPr>
                </pic:pic>
              </a:graphicData>
            </a:graphic>
          </wp:inline>
        </w:drawing>
      </w:r>
    </w:p>
    <w:p w14:paraId="07CEB23B" w14:textId="3CFFAFFF" w:rsidR="0095227C" w:rsidRPr="0064445F" w:rsidRDefault="00567A9D" w:rsidP="0064445F">
      <w:pPr>
        <w:spacing w:after="180" w:line="240" w:lineRule="auto"/>
        <w:jc w:val="center"/>
        <w:rPr>
          <w:rFonts w:eastAsia="SimSun"/>
          <w:lang w:eastAsia="zh-CN"/>
        </w:rPr>
      </w:pPr>
      <w:r>
        <w:rPr>
          <w:rFonts w:eastAsiaTheme="minorEastAsia" w:hint="eastAsia"/>
          <w:lang w:eastAsia="ko-KR"/>
        </w:rPr>
        <w:t xml:space="preserve">Figure 1. </w:t>
      </w:r>
      <w:r>
        <w:rPr>
          <w:rFonts w:eastAsiaTheme="minorEastAsia"/>
          <w:lang w:eastAsia="ko-KR"/>
        </w:rPr>
        <w:t>B</w:t>
      </w:r>
      <w:r>
        <w:rPr>
          <w:lang w:eastAsia="zh-CN"/>
        </w:rPr>
        <w:t>andwidth part configuration</w:t>
      </w:r>
      <w:r w:rsidR="005C4EA3">
        <w:rPr>
          <w:lang w:eastAsia="zh-CN"/>
        </w:rPr>
        <w:t xml:space="preserve"> and activation/deactivation</w:t>
      </w:r>
    </w:p>
    <w:p w14:paraId="60E5C869" w14:textId="27F48D58" w:rsidR="0046451B" w:rsidRPr="00B026AF" w:rsidRDefault="0046451B" w:rsidP="00B026AF">
      <w:pPr>
        <w:pStyle w:val="3"/>
        <w:rPr>
          <w:lang w:eastAsia="zh-CN"/>
        </w:rPr>
      </w:pPr>
      <w:r w:rsidRPr="00B026AF">
        <w:rPr>
          <w:lang w:val="en-US"/>
        </w:rPr>
        <w:lastRenderedPageBreak/>
        <w:t>2-2. Power Headroom Report</w:t>
      </w:r>
      <w:r w:rsidR="0091285E">
        <w:rPr>
          <w:lang w:val="en-US"/>
        </w:rPr>
        <w:t>ing</w:t>
      </w:r>
      <w:r w:rsidRPr="00B026AF">
        <w:rPr>
          <w:lang w:val="en-US"/>
        </w:rPr>
        <w:t xml:space="preserve"> for wider bandwidth</w:t>
      </w:r>
      <w:r w:rsidR="00F41DAE" w:rsidRPr="00B026AF">
        <w:rPr>
          <w:lang w:val="en-US"/>
        </w:rPr>
        <w:t xml:space="preserve"> operation</w:t>
      </w:r>
    </w:p>
    <w:p w14:paraId="0908F96E" w14:textId="5179FA1B" w:rsidR="002A49F8" w:rsidRDefault="002A49F8" w:rsidP="00A72FD7">
      <w:pPr>
        <w:spacing w:after="180" w:line="240" w:lineRule="auto"/>
        <w:jc w:val="left"/>
        <w:rPr>
          <w:lang w:eastAsia="zh-CN"/>
        </w:rPr>
      </w:pPr>
      <w:r>
        <w:rPr>
          <w:lang w:eastAsia="zh-CN"/>
        </w:rPr>
        <w:t xml:space="preserve">NR PHR </w:t>
      </w:r>
      <w:r w:rsidR="00F72E95">
        <w:rPr>
          <w:lang w:eastAsia="zh-CN"/>
        </w:rPr>
        <w:t>will</w:t>
      </w:r>
      <w:r>
        <w:rPr>
          <w:lang w:eastAsia="zh-CN"/>
        </w:rPr>
        <w:t xml:space="preserve"> be designed </w:t>
      </w:r>
      <w:r>
        <w:rPr>
          <w:lang w:eastAsia="ko-KR"/>
        </w:rPr>
        <w:t>based on the legacy principles taking into account the new feature</w:t>
      </w:r>
      <w:r w:rsidR="005F2D2D">
        <w:rPr>
          <w:lang w:eastAsia="ko-KR"/>
        </w:rPr>
        <w:t>s</w:t>
      </w:r>
      <w:r>
        <w:rPr>
          <w:lang w:eastAsia="ko-KR"/>
        </w:rPr>
        <w:t>, i.e., BWP aggregation</w:t>
      </w:r>
      <w:r w:rsidR="00FA54C8">
        <w:rPr>
          <w:lang w:eastAsia="ko-KR"/>
        </w:rPr>
        <w:t xml:space="preserve">, multiple </w:t>
      </w:r>
      <w:r w:rsidR="00F44835">
        <w:rPr>
          <w:lang w:eastAsia="ko-KR"/>
        </w:rPr>
        <w:t>beam</w:t>
      </w:r>
      <w:r w:rsidR="00FA54C8">
        <w:rPr>
          <w:lang w:eastAsia="ko-KR"/>
        </w:rPr>
        <w:t>s</w:t>
      </w:r>
      <w:r w:rsidR="00F44835">
        <w:rPr>
          <w:lang w:eastAsia="ko-KR"/>
        </w:rPr>
        <w:t>,</w:t>
      </w:r>
      <w:r w:rsidR="004C6B4E">
        <w:rPr>
          <w:lang w:eastAsia="ko-KR"/>
        </w:rPr>
        <w:t xml:space="preserve"> numerology,</w:t>
      </w:r>
      <w:r w:rsidR="00F44835">
        <w:rPr>
          <w:lang w:eastAsia="ko-KR"/>
        </w:rPr>
        <w:t xml:space="preserve"> etc</w:t>
      </w:r>
      <w:r>
        <w:rPr>
          <w:lang w:eastAsia="ko-KR"/>
        </w:rPr>
        <w:t>. In this section, we’d like to discuss the potential impact of BWP aggregation on PHR.</w:t>
      </w:r>
    </w:p>
    <w:p w14:paraId="4072AE06" w14:textId="65443E6A" w:rsidR="00CA795C" w:rsidRPr="003D45E6" w:rsidRDefault="003D45E6" w:rsidP="00E35223">
      <w:pPr>
        <w:spacing w:after="180" w:line="240" w:lineRule="auto"/>
        <w:jc w:val="left"/>
        <w:rPr>
          <w:i/>
          <w:sz w:val="22"/>
          <w:u w:val="single"/>
          <w:lang w:eastAsia="ko-KR"/>
        </w:rPr>
      </w:pPr>
      <w:r w:rsidRPr="003D45E6">
        <w:rPr>
          <w:i/>
          <w:sz w:val="22"/>
          <w:u w:val="single"/>
          <w:lang w:eastAsia="zh-CN"/>
        </w:rPr>
        <w:t>Possible i</w:t>
      </w:r>
      <w:r w:rsidR="00CA795C" w:rsidRPr="003D45E6">
        <w:rPr>
          <w:i/>
          <w:sz w:val="22"/>
          <w:u w:val="single"/>
          <w:lang w:eastAsia="zh-CN"/>
        </w:rPr>
        <w:t xml:space="preserve">ssue 1. </w:t>
      </w:r>
      <w:r w:rsidR="00CA795C" w:rsidRPr="003D45E6">
        <w:rPr>
          <w:rFonts w:hint="eastAsia"/>
          <w:i/>
          <w:sz w:val="22"/>
          <w:u w:val="single"/>
          <w:lang w:eastAsia="zh-CN"/>
        </w:rPr>
        <w:t>PHR</w:t>
      </w:r>
      <w:r w:rsidR="00CA795C" w:rsidRPr="003D45E6">
        <w:rPr>
          <w:rFonts w:hint="eastAsia"/>
          <w:i/>
          <w:sz w:val="22"/>
          <w:u w:val="single"/>
          <w:lang w:eastAsia="ko-KR"/>
        </w:rPr>
        <w:t xml:space="preserve"> </w:t>
      </w:r>
      <w:r w:rsidR="00CA795C" w:rsidRPr="003D45E6">
        <w:rPr>
          <w:i/>
          <w:sz w:val="22"/>
          <w:u w:val="single"/>
          <w:lang w:eastAsia="ko-KR"/>
        </w:rPr>
        <w:t>trigger events</w:t>
      </w:r>
    </w:p>
    <w:p w14:paraId="6A7EDDC2" w14:textId="77777777" w:rsidR="003010AA" w:rsidRDefault="00941E42" w:rsidP="00165C66">
      <w:pPr>
        <w:spacing w:after="180" w:line="240" w:lineRule="auto"/>
        <w:jc w:val="left"/>
        <w:rPr>
          <w:lang w:eastAsia="zh-CN"/>
        </w:rPr>
      </w:pPr>
      <w:r>
        <w:rPr>
          <w:lang w:eastAsia="zh-CN"/>
        </w:rPr>
        <w:t xml:space="preserve">From the RAN2 perspectives, </w:t>
      </w:r>
      <w:r w:rsidR="00421FEC">
        <w:rPr>
          <w:lang w:eastAsia="zh-CN"/>
        </w:rPr>
        <w:t>BWP aggregation</w:t>
      </w:r>
      <w:r w:rsidR="008843EF">
        <w:rPr>
          <w:lang w:eastAsia="zh-CN"/>
        </w:rPr>
        <w:t xml:space="preserve"> (BA)</w:t>
      </w:r>
      <w:r w:rsidR="00421FEC">
        <w:rPr>
          <w:lang w:eastAsia="zh-CN"/>
        </w:rPr>
        <w:t xml:space="preserve"> </w:t>
      </w:r>
      <w:r w:rsidR="00F41DAE">
        <w:rPr>
          <w:lang w:eastAsia="zh-CN"/>
        </w:rPr>
        <w:t>seems to be</w:t>
      </w:r>
      <w:r w:rsidR="00421FEC">
        <w:rPr>
          <w:lang w:eastAsia="zh-CN"/>
        </w:rPr>
        <w:t xml:space="preserve"> </w:t>
      </w:r>
      <w:r w:rsidR="00DB7AD1">
        <w:rPr>
          <w:lang w:eastAsia="zh-CN"/>
        </w:rPr>
        <w:t xml:space="preserve">very </w:t>
      </w:r>
      <w:r w:rsidR="00421FEC">
        <w:rPr>
          <w:lang w:eastAsia="zh-CN"/>
        </w:rPr>
        <w:t xml:space="preserve">similar to </w:t>
      </w:r>
      <w:r w:rsidR="00FA54C8">
        <w:rPr>
          <w:lang w:eastAsia="zh-CN"/>
        </w:rPr>
        <w:t>the carrier aggregation</w:t>
      </w:r>
      <w:r w:rsidR="007E2BCD">
        <w:rPr>
          <w:lang w:eastAsia="zh-CN"/>
        </w:rPr>
        <w:t xml:space="preserve">. </w:t>
      </w:r>
      <w:r>
        <w:rPr>
          <w:lang w:eastAsia="zh-CN"/>
        </w:rPr>
        <w:t>T</w:t>
      </w:r>
      <w:r w:rsidR="00421FEC">
        <w:rPr>
          <w:lang w:eastAsia="zh-CN"/>
        </w:rPr>
        <w:t>he</w:t>
      </w:r>
      <w:r w:rsidR="00DB7AD1">
        <w:rPr>
          <w:lang w:eastAsia="zh-CN"/>
        </w:rPr>
        <w:t xml:space="preserve"> main</w:t>
      </w:r>
      <w:r w:rsidR="00421FEC">
        <w:rPr>
          <w:lang w:eastAsia="zh-CN"/>
        </w:rPr>
        <w:t xml:space="preserve"> difference </w:t>
      </w:r>
      <w:r w:rsidR="00DB7AD1">
        <w:rPr>
          <w:lang w:eastAsia="zh-CN"/>
        </w:rPr>
        <w:t>between</w:t>
      </w:r>
      <w:r w:rsidR="00421FEC">
        <w:rPr>
          <w:lang w:eastAsia="zh-CN"/>
        </w:rPr>
        <w:t xml:space="preserve"> CA</w:t>
      </w:r>
      <w:r w:rsidR="00DB7AD1">
        <w:rPr>
          <w:lang w:eastAsia="zh-CN"/>
        </w:rPr>
        <w:t xml:space="preserve"> and BA</w:t>
      </w:r>
      <w:r w:rsidR="00421FEC">
        <w:rPr>
          <w:lang w:eastAsia="zh-CN"/>
        </w:rPr>
        <w:t xml:space="preserve"> is </w:t>
      </w:r>
      <w:r w:rsidR="00DB7AD1" w:rsidRPr="00DB7AD1">
        <w:rPr>
          <w:lang w:eastAsia="zh-CN"/>
        </w:rPr>
        <w:t>whether it i</w:t>
      </w:r>
      <w:r w:rsidR="00DB7AD1">
        <w:rPr>
          <w:lang w:eastAsia="zh-CN"/>
        </w:rPr>
        <w:t>s regarded as separate</w:t>
      </w:r>
      <w:r w:rsidR="00DB7AD1" w:rsidRPr="00DB7AD1">
        <w:rPr>
          <w:lang w:eastAsia="zh-CN"/>
        </w:rPr>
        <w:t xml:space="preserve"> cell</w:t>
      </w:r>
      <w:r w:rsidR="00F02E78">
        <w:rPr>
          <w:lang w:eastAsia="zh-CN"/>
        </w:rPr>
        <w:t>s</w:t>
      </w:r>
      <w:r w:rsidR="00B5540A">
        <w:rPr>
          <w:lang w:eastAsia="zh-CN"/>
        </w:rPr>
        <w:t xml:space="preserve"> or a single cell</w:t>
      </w:r>
      <w:r w:rsidR="00DB7AD1">
        <w:rPr>
          <w:lang w:eastAsia="zh-CN"/>
        </w:rPr>
        <w:t xml:space="preserve">. </w:t>
      </w:r>
    </w:p>
    <w:p w14:paraId="7718B461" w14:textId="0B105C29" w:rsidR="00DE7D83" w:rsidRDefault="00DB7AD1" w:rsidP="00165C66">
      <w:pPr>
        <w:spacing w:after="180" w:line="240" w:lineRule="auto"/>
        <w:jc w:val="left"/>
        <w:rPr>
          <w:lang w:eastAsia="zh-CN"/>
        </w:rPr>
      </w:pPr>
      <w:r>
        <w:rPr>
          <w:lang w:eastAsia="zh-CN"/>
        </w:rPr>
        <w:t>In LTE</w:t>
      </w:r>
      <w:r w:rsidR="008843EF">
        <w:rPr>
          <w:lang w:eastAsia="zh-CN"/>
        </w:rPr>
        <w:t xml:space="preserve"> CA</w:t>
      </w:r>
      <w:r>
        <w:rPr>
          <w:lang w:eastAsia="zh-CN"/>
        </w:rPr>
        <w:t>,</w:t>
      </w:r>
      <w:r w:rsidRPr="00DB7AD1">
        <w:rPr>
          <w:lang w:val="en-US" w:eastAsia="ko-KR"/>
        </w:rPr>
        <w:t xml:space="preserve"> </w:t>
      </w:r>
      <w:r w:rsidR="0091285E">
        <w:rPr>
          <w:lang w:val="en-US" w:eastAsia="ko-KR"/>
        </w:rPr>
        <w:t xml:space="preserve">a power headroom report </w:t>
      </w:r>
      <w:r w:rsidR="00F02E78">
        <w:rPr>
          <w:lang w:val="en-US" w:eastAsia="ko-KR"/>
        </w:rPr>
        <w:t>is triggered when the SCell is activated</w:t>
      </w:r>
      <w:r w:rsidR="00DE7D83">
        <w:rPr>
          <w:lang w:val="en-US" w:eastAsia="ko-KR"/>
        </w:rPr>
        <w:t xml:space="preserve"> because the power allocation in the UE would vary depending on the number of activated </w:t>
      </w:r>
      <w:proofErr w:type="spellStart"/>
      <w:r w:rsidR="00DE7D83">
        <w:rPr>
          <w:lang w:val="en-US" w:eastAsia="ko-KR"/>
        </w:rPr>
        <w:t>SCells</w:t>
      </w:r>
      <w:proofErr w:type="spellEnd"/>
      <w:r>
        <w:rPr>
          <w:lang w:eastAsia="zh-CN"/>
        </w:rPr>
        <w:t xml:space="preserve">. </w:t>
      </w:r>
      <w:r w:rsidR="00F41DAE">
        <w:rPr>
          <w:lang w:eastAsia="zh-CN"/>
        </w:rPr>
        <w:t xml:space="preserve">Similarly, </w:t>
      </w:r>
      <w:r w:rsidR="00B517AC">
        <w:rPr>
          <w:lang w:eastAsia="zh-CN"/>
        </w:rPr>
        <w:t xml:space="preserve">we think that </w:t>
      </w:r>
      <w:r w:rsidR="008843EF">
        <w:rPr>
          <w:lang w:eastAsia="zh-CN"/>
        </w:rPr>
        <w:t>it may</w:t>
      </w:r>
      <w:r w:rsidR="002A49F8">
        <w:rPr>
          <w:lang w:eastAsia="zh-CN"/>
        </w:rPr>
        <w:t xml:space="preserve"> be necessary to trigger PHR for BWP </w:t>
      </w:r>
      <w:r w:rsidR="008A1EFD">
        <w:rPr>
          <w:lang w:eastAsia="zh-CN"/>
        </w:rPr>
        <w:t>activation</w:t>
      </w:r>
      <w:r w:rsidR="00DE7D83">
        <w:rPr>
          <w:lang w:eastAsia="zh-CN"/>
        </w:rPr>
        <w:t xml:space="preserve"> because activating additional BWP would impact the power allocation </w:t>
      </w:r>
      <w:r w:rsidR="00E85A70">
        <w:rPr>
          <w:lang w:eastAsia="zh-CN"/>
        </w:rPr>
        <w:t>of</w:t>
      </w:r>
      <w:r w:rsidR="00DE7D83">
        <w:rPr>
          <w:lang w:eastAsia="zh-CN"/>
        </w:rPr>
        <w:t xml:space="preserve"> the UE</w:t>
      </w:r>
      <w:r w:rsidR="002A49F8">
        <w:rPr>
          <w:lang w:eastAsia="zh-CN"/>
        </w:rPr>
        <w:t xml:space="preserve">. </w:t>
      </w:r>
    </w:p>
    <w:p w14:paraId="63A28191" w14:textId="2947048E" w:rsidR="003010AA" w:rsidRDefault="003010AA" w:rsidP="00193B71">
      <w:pPr>
        <w:spacing w:after="480" w:line="240" w:lineRule="auto"/>
        <w:jc w:val="left"/>
        <w:rPr>
          <w:lang w:eastAsia="zh-CN"/>
        </w:rPr>
      </w:pPr>
      <w:r>
        <w:rPr>
          <w:lang w:eastAsia="ko-KR"/>
        </w:rPr>
        <w:t>In the meanwhile, if BWP activation doesn’t happen so frequently, there wouldn’t be a signalling overhead issue with PHR trigger upon BWP activation. However, RAN1 is considering using DCI for dynamic and fast BWP activation/deactivation. If BWP is activated/deactivated by means of DCI and PHR is triggered every BWP activation, the PHR transmission may occur very frequently. In order to prevent the frequent PHR transmissions, RAN2 may need to further discuss whether prohibit</w:t>
      </w:r>
      <w:r w:rsidR="00E85A70">
        <w:rPr>
          <w:lang w:eastAsia="ko-KR"/>
        </w:rPr>
        <w:t>ion</w:t>
      </w:r>
      <w:r>
        <w:rPr>
          <w:lang w:eastAsia="ko-KR"/>
        </w:rPr>
        <w:t xml:space="preserve"> is required for PHR trigger upon BWP activation.</w:t>
      </w:r>
    </w:p>
    <w:p w14:paraId="04A76925" w14:textId="64441202" w:rsidR="00E3719A" w:rsidRPr="00E3719A" w:rsidRDefault="00E3719A" w:rsidP="00165C66">
      <w:pPr>
        <w:spacing w:after="180" w:line="240" w:lineRule="auto"/>
        <w:jc w:val="left"/>
        <w:rPr>
          <w:lang w:eastAsia="zh-CN"/>
        </w:rPr>
      </w:pPr>
      <w:r w:rsidRPr="003D45E6">
        <w:rPr>
          <w:i/>
          <w:sz w:val="22"/>
          <w:u w:val="single"/>
          <w:lang w:eastAsia="zh-CN"/>
        </w:rPr>
        <w:t xml:space="preserve">Possible issue </w:t>
      </w:r>
      <w:r>
        <w:rPr>
          <w:i/>
          <w:sz w:val="22"/>
          <w:u w:val="single"/>
          <w:lang w:eastAsia="zh-CN"/>
        </w:rPr>
        <w:t>2</w:t>
      </w:r>
      <w:r w:rsidRPr="003D45E6">
        <w:rPr>
          <w:i/>
          <w:sz w:val="22"/>
          <w:u w:val="single"/>
          <w:lang w:eastAsia="zh-CN"/>
        </w:rPr>
        <w:t xml:space="preserve">. </w:t>
      </w:r>
      <w:r w:rsidRPr="003D45E6">
        <w:rPr>
          <w:rFonts w:hint="eastAsia"/>
          <w:i/>
          <w:sz w:val="22"/>
          <w:u w:val="single"/>
          <w:lang w:eastAsia="zh-CN"/>
        </w:rPr>
        <w:t>PHR</w:t>
      </w:r>
      <w:r w:rsidRPr="003D45E6">
        <w:rPr>
          <w:rFonts w:hint="eastAsia"/>
          <w:i/>
          <w:sz w:val="22"/>
          <w:u w:val="single"/>
          <w:lang w:eastAsia="ko-KR"/>
        </w:rPr>
        <w:t xml:space="preserve"> </w:t>
      </w:r>
      <w:r>
        <w:rPr>
          <w:i/>
          <w:sz w:val="22"/>
          <w:u w:val="single"/>
          <w:lang w:eastAsia="ko-KR"/>
        </w:rPr>
        <w:t>reporting per BWP</w:t>
      </w:r>
    </w:p>
    <w:p w14:paraId="4D16B4B7" w14:textId="7E4DBBA6" w:rsidR="00DE7D83" w:rsidRDefault="003010AA" w:rsidP="00165C66">
      <w:pPr>
        <w:spacing w:after="180" w:line="240" w:lineRule="auto"/>
        <w:jc w:val="left"/>
        <w:rPr>
          <w:lang w:eastAsia="zh-CN"/>
        </w:rPr>
      </w:pPr>
      <w:r>
        <w:rPr>
          <w:rFonts w:hint="eastAsia"/>
          <w:lang w:eastAsia="zh-CN"/>
        </w:rPr>
        <w:t>In</w:t>
      </w:r>
      <w:r>
        <w:rPr>
          <w:rFonts w:hint="eastAsia"/>
          <w:lang w:eastAsia="ko-KR"/>
        </w:rPr>
        <w:t xml:space="preserve"> </w:t>
      </w:r>
      <w:r>
        <w:rPr>
          <w:lang w:eastAsia="ko-KR"/>
        </w:rPr>
        <w:t xml:space="preserve">LTE CA, the power headroom is contained in PHR MAC CE per activated cell because </w:t>
      </w:r>
      <w:r w:rsidR="00E3719A">
        <w:rPr>
          <w:lang w:eastAsia="ko-KR"/>
        </w:rPr>
        <w:t>the</w:t>
      </w:r>
      <w:r>
        <w:rPr>
          <w:lang w:eastAsia="ko-KR"/>
        </w:rPr>
        <w:t xml:space="preserve"> power allocation</w:t>
      </w:r>
      <w:r w:rsidR="00E3719A">
        <w:rPr>
          <w:lang w:eastAsia="ko-KR"/>
        </w:rPr>
        <w:t xml:space="preserve"> </w:t>
      </w:r>
      <w:r w:rsidR="00110478">
        <w:rPr>
          <w:lang w:eastAsia="ko-KR"/>
        </w:rPr>
        <w:t xml:space="preserve">may be </w:t>
      </w:r>
      <w:r w:rsidR="00E3719A">
        <w:rPr>
          <w:lang w:eastAsia="ko-KR"/>
        </w:rPr>
        <w:t>different per cell</w:t>
      </w:r>
      <w:r>
        <w:rPr>
          <w:lang w:eastAsia="ko-KR"/>
        </w:rPr>
        <w:t>.</w:t>
      </w:r>
      <w:r w:rsidRPr="00E35223">
        <w:rPr>
          <w:lang w:eastAsia="zh-CN"/>
        </w:rPr>
        <w:t xml:space="preserve"> </w:t>
      </w:r>
      <w:r>
        <w:rPr>
          <w:lang w:eastAsia="zh-CN"/>
        </w:rPr>
        <w:t xml:space="preserve">With wider bandwidth operation, since </w:t>
      </w:r>
      <w:r w:rsidRPr="00E35223">
        <w:rPr>
          <w:lang w:eastAsia="zh-CN"/>
        </w:rPr>
        <w:t>each </w:t>
      </w:r>
      <w:r>
        <w:rPr>
          <w:lang w:eastAsia="zh-CN"/>
        </w:rPr>
        <w:t>BWP i</w:t>
      </w:r>
      <w:r w:rsidRPr="00E35223">
        <w:rPr>
          <w:lang w:eastAsia="zh-CN"/>
        </w:rPr>
        <w:t>s</w:t>
      </w:r>
      <w:r>
        <w:rPr>
          <w:lang w:eastAsia="zh-CN"/>
        </w:rPr>
        <w:t> associated with a different</w:t>
      </w:r>
      <w:r w:rsidRPr="00E35223">
        <w:rPr>
          <w:lang w:eastAsia="zh-CN"/>
        </w:rPr>
        <w:t xml:space="preserve"> numerology</w:t>
      </w:r>
      <w:r>
        <w:rPr>
          <w:lang w:eastAsia="zh-CN"/>
        </w:rPr>
        <w:t xml:space="preserve">, </w:t>
      </w:r>
      <w:r w:rsidRPr="00E35223">
        <w:rPr>
          <w:lang w:eastAsia="zh-CN"/>
        </w:rPr>
        <w:t>t</w:t>
      </w:r>
      <w:r w:rsidRPr="00E35223">
        <w:rPr>
          <w:rFonts w:hint="eastAsia"/>
          <w:lang w:eastAsia="zh-CN"/>
        </w:rPr>
        <w:t>he</w:t>
      </w:r>
      <w:r w:rsidRPr="00E35223">
        <w:rPr>
          <w:lang w:eastAsia="zh-CN"/>
        </w:rPr>
        <w:t xml:space="preserve"> gNB </w:t>
      </w:r>
      <w:r>
        <w:rPr>
          <w:lang w:eastAsia="zh-CN"/>
        </w:rPr>
        <w:t>may need to know</w:t>
      </w:r>
      <w:r w:rsidRPr="00E35223">
        <w:rPr>
          <w:lang w:eastAsia="zh-CN"/>
        </w:rPr>
        <w:t xml:space="preserve"> PH information per BWP to allocate</w:t>
      </w:r>
      <w:r>
        <w:rPr>
          <w:lang w:eastAsia="zh-CN"/>
        </w:rPr>
        <w:t xml:space="preserve"> s</w:t>
      </w:r>
      <w:r w:rsidRPr="00E35223">
        <w:rPr>
          <w:lang w:eastAsia="zh-CN"/>
        </w:rPr>
        <w:t>uitable resources</w:t>
      </w:r>
      <w:r>
        <w:rPr>
          <w:lang w:eastAsia="zh-CN"/>
        </w:rPr>
        <w:t xml:space="preserve"> for a UE</w:t>
      </w:r>
      <w:r>
        <w:rPr>
          <w:lang w:eastAsia="ko-KR"/>
        </w:rPr>
        <w:t>.</w:t>
      </w:r>
      <w:r w:rsidRPr="00E35223">
        <w:rPr>
          <w:lang w:eastAsia="zh-CN"/>
        </w:rPr>
        <w:t xml:space="preserve"> </w:t>
      </w:r>
      <w:r w:rsidR="00E3719A">
        <w:rPr>
          <w:lang w:eastAsia="zh-CN"/>
        </w:rPr>
        <w:t xml:space="preserve">Therefore, it may be desirable to report PH per BWP. </w:t>
      </w:r>
    </w:p>
    <w:p w14:paraId="40005E1E" w14:textId="5AA36BC2" w:rsidR="00E3719A" w:rsidRDefault="00E3719A" w:rsidP="00193B71">
      <w:pPr>
        <w:spacing w:after="480" w:line="240" w:lineRule="auto"/>
        <w:jc w:val="left"/>
        <w:rPr>
          <w:lang w:eastAsia="zh-CN"/>
        </w:rPr>
      </w:pPr>
      <w:r>
        <w:rPr>
          <w:lang w:eastAsia="zh-CN"/>
        </w:rPr>
        <w:t>In LTE CA, the power headroom is reported only for the activated cell</w:t>
      </w:r>
      <w:r w:rsidR="00560F03">
        <w:rPr>
          <w:lang w:eastAsia="zh-CN"/>
        </w:rPr>
        <w:t>(s)</w:t>
      </w:r>
      <w:r>
        <w:rPr>
          <w:lang w:eastAsia="zh-CN"/>
        </w:rPr>
        <w:t>. With wider bandwidth operation in NR, RAN2 needs to discuss whether t</w:t>
      </w:r>
      <w:r w:rsidR="007A5D47">
        <w:rPr>
          <w:lang w:eastAsia="zh-CN"/>
        </w:rPr>
        <w:t>he</w:t>
      </w:r>
      <w:r>
        <w:rPr>
          <w:lang w:eastAsia="zh-CN"/>
        </w:rPr>
        <w:t xml:space="preserve"> PH is reported only for the activated BWP</w:t>
      </w:r>
      <w:r w:rsidR="00560F03">
        <w:rPr>
          <w:lang w:eastAsia="zh-CN"/>
        </w:rPr>
        <w:t>(s)</w:t>
      </w:r>
      <w:r>
        <w:rPr>
          <w:lang w:eastAsia="zh-CN"/>
        </w:rPr>
        <w:t xml:space="preserve"> or for all configured BWP</w:t>
      </w:r>
      <w:r w:rsidR="00110478">
        <w:rPr>
          <w:lang w:eastAsia="zh-CN"/>
        </w:rPr>
        <w:t>s</w:t>
      </w:r>
      <w:r>
        <w:rPr>
          <w:lang w:eastAsia="zh-CN"/>
        </w:rPr>
        <w:t>. In general, PH reporting only for the activated BWP</w:t>
      </w:r>
      <w:r w:rsidR="00560F03">
        <w:rPr>
          <w:lang w:eastAsia="zh-CN"/>
        </w:rPr>
        <w:t>(s)</w:t>
      </w:r>
      <w:r>
        <w:rPr>
          <w:lang w:eastAsia="zh-CN"/>
        </w:rPr>
        <w:t xml:space="preserve"> would be sufficient because only the activated BWP is used for scheduling. However, </w:t>
      </w:r>
      <w:r>
        <w:rPr>
          <w:rFonts w:eastAsia="MS Mincho"/>
          <w:lang w:val="en-US" w:eastAsia="ja-JP"/>
        </w:rPr>
        <w:t xml:space="preserve">if BWP is dynamically activated/deactivated via DCI and the PHR is not triggered due to prohibition, the gNB may </w:t>
      </w:r>
      <w:r w:rsidR="00F4103F">
        <w:rPr>
          <w:rFonts w:eastAsia="MS Mincho"/>
          <w:lang w:val="en-US" w:eastAsia="ja-JP"/>
        </w:rPr>
        <w:t xml:space="preserve">also </w:t>
      </w:r>
      <w:r>
        <w:rPr>
          <w:rFonts w:eastAsia="MS Mincho"/>
          <w:lang w:val="en-US" w:eastAsia="ja-JP"/>
        </w:rPr>
        <w:t xml:space="preserve">want </w:t>
      </w:r>
      <w:r w:rsidR="00110478">
        <w:rPr>
          <w:rFonts w:eastAsia="MS Mincho"/>
          <w:lang w:val="en-US" w:eastAsia="ja-JP"/>
        </w:rPr>
        <w:t xml:space="preserve">to know the PH information for the deactivated BWPs. </w:t>
      </w:r>
    </w:p>
    <w:p w14:paraId="77C33101" w14:textId="575E5338" w:rsidR="008A09AB" w:rsidRPr="003D45E6" w:rsidRDefault="003D45E6" w:rsidP="008A09AB">
      <w:pPr>
        <w:spacing w:after="180" w:line="240" w:lineRule="auto"/>
        <w:jc w:val="left"/>
        <w:rPr>
          <w:i/>
          <w:sz w:val="22"/>
          <w:u w:val="single"/>
          <w:lang w:eastAsia="zh-CN"/>
        </w:rPr>
      </w:pPr>
      <w:r w:rsidRPr="003D45E6">
        <w:rPr>
          <w:i/>
          <w:sz w:val="22"/>
          <w:u w:val="single"/>
          <w:lang w:eastAsia="zh-CN"/>
        </w:rPr>
        <w:t>Possible issue</w:t>
      </w:r>
      <w:r w:rsidR="008A09AB" w:rsidRPr="003D45E6">
        <w:rPr>
          <w:i/>
          <w:sz w:val="22"/>
          <w:u w:val="single"/>
          <w:lang w:eastAsia="zh-CN"/>
        </w:rPr>
        <w:t xml:space="preserve"> </w:t>
      </w:r>
      <w:r w:rsidR="00076DB6">
        <w:rPr>
          <w:i/>
          <w:sz w:val="22"/>
          <w:u w:val="single"/>
          <w:lang w:eastAsia="zh-CN"/>
        </w:rPr>
        <w:t>3</w:t>
      </w:r>
      <w:r w:rsidR="008A09AB" w:rsidRPr="003D45E6">
        <w:rPr>
          <w:i/>
          <w:sz w:val="22"/>
          <w:u w:val="single"/>
          <w:lang w:eastAsia="zh-CN"/>
        </w:rPr>
        <w:t xml:space="preserve">. </w:t>
      </w:r>
      <w:r w:rsidR="008A09AB" w:rsidRPr="003D45E6">
        <w:rPr>
          <w:rFonts w:hint="eastAsia"/>
          <w:i/>
          <w:sz w:val="22"/>
          <w:u w:val="single"/>
          <w:lang w:eastAsia="zh-CN"/>
        </w:rPr>
        <w:t xml:space="preserve">PHR </w:t>
      </w:r>
      <w:r w:rsidR="008A09AB" w:rsidRPr="003D45E6">
        <w:rPr>
          <w:i/>
          <w:sz w:val="22"/>
          <w:u w:val="single"/>
          <w:lang w:eastAsia="zh-CN"/>
        </w:rPr>
        <w:t>MAC CE format</w:t>
      </w:r>
    </w:p>
    <w:p w14:paraId="6864DDA3" w14:textId="0E884247" w:rsidR="00076DB6" w:rsidRDefault="00271BAF" w:rsidP="0095227C">
      <w:pPr>
        <w:spacing w:after="180" w:line="240" w:lineRule="auto"/>
        <w:jc w:val="left"/>
        <w:rPr>
          <w:lang w:eastAsia="ko-KR"/>
        </w:rPr>
      </w:pPr>
      <w:r w:rsidRPr="00271BAF">
        <w:rPr>
          <w:lang w:eastAsia="ko-KR"/>
        </w:rPr>
        <w:t xml:space="preserve">For a single carrier </w:t>
      </w:r>
      <w:r w:rsidR="00EE0C4F">
        <w:rPr>
          <w:lang w:eastAsia="ko-KR"/>
        </w:rPr>
        <w:t>wider bandwidth</w:t>
      </w:r>
      <w:r w:rsidR="00EE0C4F" w:rsidRPr="00271BAF">
        <w:rPr>
          <w:lang w:eastAsia="ko-KR"/>
        </w:rPr>
        <w:t xml:space="preserve"> </w:t>
      </w:r>
      <w:r w:rsidRPr="00271BAF">
        <w:rPr>
          <w:lang w:eastAsia="ko-KR"/>
        </w:rPr>
        <w:t>UE,</w:t>
      </w:r>
      <w:r>
        <w:rPr>
          <w:lang w:eastAsia="ko-KR"/>
        </w:rPr>
        <w:t xml:space="preserve"> </w:t>
      </w:r>
      <w:r w:rsidR="00BC4BF2">
        <w:rPr>
          <w:lang w:eastAsia="ko-KR"/>
        </w:rPr>
        <w:t xml:space="preserve">there </w:t>
      </w:r>
      <w:r w:rsidR="0035224E">
        <w:rPr>
          <w:lang w:eastAsia="ko-KR"/>
        </w:rPr>
        <w:t>may be</w:t>
      </w:r>
      <w:r w:rsidR="00BC4BF2">
        <w:rPr>
          <w:lang w:eastAsia="ko-KR"/>
        </w:rPr>
        <w:t xml:space="preserve"> two cases where a single BWP </w:t>
      </w:r>
      <w:r w:rsidR="0035224E">
        <w:rPr>
          <w:lang w:eastAsia="ko-KR"/>
        </w:rPr>
        <w:t>is</w:t>
      </w:r>
      <w:r w:rsidR="00BC4BF2">
        <w:rPr>
          <w:lang w:eastAsia="ko-KR"/>
        </w:rPr>
        <w:t xml:space="preserve"> </w:t>
      </w:r>
      <w:r w:rsidR="00E3719A">
        <w:rPr>
          <w:lang w:eastAsia="ko-KR"/>
        </w:rPr>
        <w:t xml:space="preserve">activated </w:t>
      </w:r>
      <w:r w:rsidR="0035224E">
        <w:rPr>
          <w:lang w:eastAsia="ko-KR"/>
        </w:rPr>
        <w:t xml:space="preserve">for a UE </w:t>
      </w:r>
      <w:r w:rsidR="0035224E">
        <w:rPr>
          <w:rFonts w:eastAsia="MS Mincho"/>
          <w:lang w:val="en-US" w:eastAsia="ja-JP"/>
        </w:rPr>
        <w:t>at</w:t>
      </w:r>
      <w:r w:rsidR="0035224E" w:rsidRPr="006E3F79">
        <w:rPr>
          <w:rFonts w:eastAsia="MS Mincho"/>
          <w:lang w:val="en-US" w:eastAsia="ja-JP"/>
        </w:rPr>
        <w:t xml:space="preserve"> a given time </w:t>
      </w:r>
      <w:r w:rsidR="00076DB6">
        <w:rPr>
          <w:rFonts w:eastAsia="MS Mincho"/>
          <w:lang w:val="en-US" w:eastAsia="ja-JP"/>
        </w:rPr>
        <w:t xml:space="preserve">(Case 1) </w:t>
      </w:r>
      <w:r w:rsidR="00BC4BF2">
        <w:rPr>
          <w:lang w:eastAsia="ko-KR"/>
        </w:rPr>
        <w:t>or</w:t>
      </w:r>
      <w:r w:rsidRPr="00271BAF">
        <w:rPr>
          <w:lang w:eastAsia="ko-KR"/>
        </w:rPr>
        <w:t xml:space="preserve"> multiple </w:t>
      </w:r>
      <w:r w:rsidR="00746ECF">
        <w:rPr>
          <w:lang w:eastAsia="ko-KR"/>
        </w:rPr>
        <w:t>BWPs</w:t>
      </w:r>
      <w:r w:rsidRPr="00271BAF">
        <w:rPr>
          <w:lang w:eastAsia="ko-KR"/>
        </w:rPr>
        <w:t xml:space="preserve"> </w:t>
      </w:r>
      <w:r w:rsidR="00076DB6">
        <w:rPr>
          <w:lang w:eastAsia="ko-KR"/>
        </w:rPr>
        <w:t>are activated</w:t>
      </w:r>
      <w:r w:rsidR="0035224E">
        <w:rPr>
          <w:lang w:eastAsia="ko-KR"/>
        </w:rPr>
        <w:t xml:space="preserve"> simultaneously</w:t>
      </w:r>
      <w:r w:rsidR="00076DB6">
        <w:rPr>
          <w:lang w:eastAsia="ko-KR"/>
        </w:rPr>
        <w:t xml:space="preserve"> (Case 2)</w:t>
      </w:r>
      <w:r w:rsidR="0035224E">
        <w:rPr>
          <w:lang w:eastAsia="ko-KR"/>
        </w:rPr>
        <w:t>.</w:t>
      </w:r>
      <w:r w:rsidR="00746ECF">
        <w:rPr>
          <w:lang w:eastAsia="ko-KR"/>
        </w:rPr>
        <w:t xml:space="preserve"> </w:t>
      </w:r>
    </w:p>
    <w:p w14:paraId="2D826C63" w14:textId="203C38BD" w:rsidR="00076DB6" w:rsidRDefault="005E72EE" w:rsidP="0095227C">
      <w:pPr>
        <w:spacing w:after="180" w:line="240" w:lineRule="auto"/>
        <w:jc w:val="left"/>
        <w:rPr>
          <w:rFonts w:eastAsia="MS Mincho"/>
          <w:lang w:val="en-US" w:eastAsia="ja-JP"/>
        </w:rPr>
      </w:pPr>
      <w:r>
        <w:rPr>
          <w:lang w:eastAsia="ko-KR"/>
        </w:rPr>
        <w:t>In the</w:t>
      </w:r>
      <w:r w:rsidR="003E2884">
        <w:rPr>
          <w:lang w:eastAsia="ko-KR"/>
        </w:rPr>
        <w:t xml:space="preserve"> </w:t>
      </w:r>
      <w:r w:rsidR="003E2884" w:rsidRPr="003E2884">
        <w:rPr>
          <w:lang w:eastAsia="ko-KR"/>
        </w:rPr>
        <w:t>AH NR#2</w:t>
      </w:r>
      <w:r w:rsidR="003E2884">
        <w:rPr>
          <w:lang w:eastAsia="ko-KR"/>
        </w:rPr>
        <w:t xml:space="preserve"> meeting, RAN1 agreed that pr</w:t>
      </w:r>
      <w:r w:rsidR="003E2884" w:rsidRPr="003E2884">
        <w:rPr>
          <w:lang w:eastAsia="ko-KR"/>
        </w:rPr>
        <w:t xml:space="preserve">imary focus is to complete the </w:t>
      </w:r>
      <w:r w:rsidR="003E2884">
        <w:rPr>
          <w:lang w:eastAsia="ko-KR"/>
        </w:rPr>
        <w:t xml:space="preserve">former case. </w:t>
      </w:r>
      <w:r w:rsidR="00A37F0F">
        <w:rPr>
          <w:lang w:eastAsia="ko-KR"/>
        </w:rPr>
        <w:t xml:space="preserve">In </w:t>
      </w:r>
      <w:r w:rsidR="00076DB6">
        <w:rPr>
          <w:lang w:eastAsia="ko-KR"/>
        </w:rPr>
        <w:t>Case 1</w:t>
      </w:r>
      <w:r w:rsidR="007E7291">
        <w:rPr>
          <w:rFonts w:eastAsia="MS Mincho"/>
          <w:lang w:val="en-US" w:eastAsia="ja-JP"/>
        </w:rPr>
        <w:t xml:space="preserve">, </w:t>
      </w:r>
      <w:r w:rsidR="00076DB6">
        <w:rPr>
          <w:rFonts w:eastAsia="MS Mincho"/>
          <w:lang w:val="en-US" w:eastAsia="ja-JP"/>
        </w:rPr>
        <w:t xml:space="preserve">if </w:t>
      </w:r>
      <w:r w:rsidR="007E7291">
        <w:rPr>
          <w:rFonts w:eastAsia="MS Mincho"/>
          <w:lang w:val="en-US" w:eastAsia="ja-JP"/>
        </w:rPr>
        <w:t xml:space="preserve">PHR </w:t>
      </w:r>
      <w:r w:rsidR="0061481B">
        <w:rPr>
          <w:rFonts w:eastAsia="MS Mincho"/>
          <w:lang w:val="en-US" w:eastAsia="ja-JP"/>
        </w:rPr>
        <w:t>contain</w:t>
      </w:r>
      <w:r w:rsidR="00076DB6">
        <w:rPr>
          <w:rFonts w:eastAsia="MS Mincho"/>
          <w:lang w:val="en-US" w:eastAsia="ja-JP"/>
        </w:rPr>
        <w:t>s</w:t>
      </w:r>
      <w:r w:rsidR="0061481B">
        <w:rPr>
          <w:rFonts w:eastAsia="MS Mincho"/>
          <w:lang w:val="en-US" w:eastAsia="ja-JP"/>
        </w:rPr>
        <w:t xml:space="preserve"> </w:t>
      </w:r>
      <w:r w:rsidR="007E7291">
        <w:rPr>
          <w:rFonts w:eastAsia="MS Mincho"/>
          <w:lang w:val="en-US" w:eastAsia="ja-JP"/>
        </w:rPr>
        <w:t xml:space="preserve">PH information </w:t>
      </w:r>
      <w:r w:rsidR="00076DB6">
        <w:rPr>
          <w:rFonts w:eastAsia="MS Mincho"/>
          <w:lang w:val="en-US" w:eastAsia="ja-JP"/>
        </w:rPr>
        <w:t>only f</w:t>
      </w:r>
      <w:r w:rsidR="001A6905">
        <w:rPr>
          <w:rFonts w:eastAsia="MS Mincho"/>
          <w:lang w:val="en-US" w:eastAsia="ja-JP"/>
        </w:rPr>
        <w:t>or</w:t>
      </w:r>
      <w:r w:rsidR="007E7291">
        <w:rPr>
          <w:rFonts w:eastAsia="MS Mincho"/>
          <w:lang w:val="en-US" w:eastAsia="ja-JP"/>
        </w:rPr>
        <w:t xml:space="preserve"> the</w:t>
      </w:r>
      <w:r w:rsidR="008A1EFD">
        <w:rPr>
          <w:rFonts w:eastAsia="MS Mincho"/>
          <w:lang w:val="en-US" w:eastAsia="ja-JP"/>
        </w:rPr>
        <w:t xml:space="preserve"> single</w:t>
      </w:r>
      <w:r w:rsidR="007E7291">
        <w:rPr>
          <w:rFonts w:eastAsia="MS Mincho"/>
          <w:lang w:val="en-US" w:eastAsia="ja-JP"/>
        </w:rPr>
        <w:t xml:space="preserve"> active BWP </w:t>
      </w:r>
      <w:r w:rsidR="00A37F0F">
        <w:rPr>
          <w:rFonts w:eastAsia="MS Mincho"/>
          <w:lang w:val="en-US" w:eastAsia="ja-JP"/>
        </w:rPr>
        <w:t>of</w:t>
      </w:r>
      <w:r w:rsidR="0061481B">
        <w:rPr>
          <w:rFonts w:eastAsia="MS Mincho"/>
          <w:lang w:val="en-US" w:eastAsia="ja-JP"/>
        </w:rPr>
        <w:t xml:space="preserve"> </w:t>
      </w:r>
      <w:r w:rsidR="00A37F0F">
        <w:rPr>
          <w:rFonts w:eastAsia="MS Mincho"/>
          <w:lang w:val="en-US" w:eastAsia="ja-JP"/>
        </w:rPr>
        <w:t>a</w:t>
      </w:r>
      <w:r w:rsidR="007E7291">
        <w:rPr>
          <w:rFonts w:eastAsia="MS Mincho"/>
          <w:lang w:val="en-US" w:eastAsia="ja-JP"/>
        </w:rPr>
        <w:t xml:space="preserve"> cell</w:t>
      </w:r>
      <w:r w:rsidR="00076DB6">
        <w:rPr>
          <w:rFonts w:eastAsia="MS Mincho"/>
          <w:lang w:val="en-US" w:eastAsia="ja-JP"/>
        </w:rPr>
        <w:t xml:space="preserve">, the </w:t>
      </w:r>
      <w:r w:rsidR="008F5D5D">
        <w:rPr>
          <w:rFonts w:eastAsia="MS Mincho"/>
          <w:lang w:val="en-US" w:eastAsia="ja-JP"/>
        </w:rPr>
        <w:t>PHR</w:t>
      </w:r>
      <w:r w:rsidR="007E7291">
        <w:rPr>
          <w:rFonts w:eastAsia="MS Mincho"/>
          <w:lang w:val="en-US" w:eastAsia="ja-JP"/>
        </w:rPr>
        <w:t xml:space="preserve"> MAC CE </w:t>
      </w:r>
      <w:r w:rsidR="00EE0C4F">
        <w:rPr>
          <w:rFonts w:eastAsia="MS Mincho"/>
          <w:lang w:val="en-US" w:eastAsia="ja-JP"/>
        </w:rPr>
        <w:t xml:space="preserve">doesn’t need to include </w:t>
      </w:r>
      <w:r w:rsidR="00CD6940">
        <w:rPr>
          <w:rFonts w:eastAsia="MS Mincho"/>
          <w:lang w:val="en-US" w:eastAsia="ja-JP"/>
        </w:rPr>
        <w:t>the</w:t>
      </w:r>
      <w:r w:rsidR="00EE0C4F">
        <w:rPr>
          <w:rFonts w:eastAsia="MS Mincho"/>
          <w:lang w:val="en-US" w:eastAsia="ja-JP"/>
        </w:rPr>
        <w:t xml:space="preserve"> BWP indication for which PH is reported</w:t>
      </w:r>
      <w:r w:rsidR="008A1EFD">
        <w:rPr>
          <w:rFonts w:eastAsia="MS Mincho"/>
          <w:lang w:val="en-US" w:eastAsia="ja-JP"/>
        </w:rPr>
        <w:t xml:space="preserve"> </w:t>
      </w:r>
      <w:r w:rsidR="00A37F0F">
        <w:rPr>
          <w:rFonts w:eastAsia="MS Mincho"/>
          <w:lang w:val="en-US" w:eastAsia="ja-JP"/>
        </w:rPr>
        <w:t>and</w:t>
      </w:r>
      <w:r w:rsidR="008A1EFD">
        <w:rPr>
          <w:rFonts w:eastAsia="MS Mincho"/>
          <w:lang w:val="en-US" w:eastAsia="ja-JP"/>
        </w:rPr>
        <w:t xml:space="preserve"> the PH and P</w:t>
      </w:r>
      <w:r w:rsidR="008A1EFD" w:rsidRPr="008A1EFD">
        <w:rPr>
          <w:rFonts w:eastAsia="MS Mincho"/>
          <w:vertAlign w:val="subscript"/>
          <w:lang w:val="en-US" w:eastAsia="ja-JP"/>
        </w:rPr>
        <w:t>CMAX, C</w:t>
      </w:r>
      <w:r w:rsidR="008A1EFD">
        <w:rPr>
          <w:rFonts w:eastAsia="MS Mincho"/>
          <w:lang w:val="en-US" w:eastAsia="ja-JP"/>
        </w:rPr>
        <w:t xml:space="preserve"> may be derived from the BWP specific values according to the RAN1 decision</w:t>
      </w:r>
      <w:r w:rsidR="00076DB6">
        <w:rPr>
          <w:rFonts w:eastAsia="MS Mincho"/>
          <w:lang w:val="en-US" w:eastAsia="ja-JP"/>
        </w:rPr>
        <w:t>.</w:t>
      </w:r>
    </w:p>
    <w:p w14:paraId="04B6AAA8" w14:textId="662749D9" w:rsidR="001525C4" w:rsidRDefault="00C218B1" w:rsidP="00193B71">
      <w:pPr>
        <w:spacing w:after="480" w:line="240" w:lineRule="auto"/>
        <w:jc w:val="left"/>
        <w:rPr>
          <w:rFonts w:eastAsia="MS Mincho"/>
          <w:lang w:val="en-US" w:eastAsia="ja-JP"/>
        </w:rPr>
      </w:pPr>
      <w:r>
        <w:rPr>
          <w:rFonts w:eastAsia="MS Mincho"/>
          <w:lang w:val="en-US" w:eastAsia="ja-JP"/>
        </w:rPr>
        <w:t xml:space="preserve">However, </w:t>
      </w:r>
      <w:r w:rsidR="00076DB6">
        <w:rPr>
          <w:rFonts w:eastAsia="MS Mincho"/>
          <w:lang w:val="en-US" w:eastAsia="ja-JP"/>
        </w:rPr>
        <w:t xml:space="preserve">if gNB wants to know the PH information for all configured BWPs including </w:t>
      </w:r>
      <w:r w:rsidR="00110478">
        <w:rPr>
          <w:rFonts w:eastAsia="MS Mincho"/>
          <w:lang w:val="en-US" w:eastAsia="ja-JP"/>
        </w:rPr>
        <w:t xml:space="preserve">the </w:t>
      </w:r>
      <w:r w:rsidR="00076DB6">
        <w:rPr>
          <w:rFonts w:eastAsia="MS Mincho"/>
          <w:lang w:val="en-US" w:eastAsia="ja-JP"/>
        </w:rPr>
        <w:t>deactivated BWP even in Case 1 or if multiple BWPs can be activated simultaneously (Case 2), the PHR MAC CE may need to include PH information of multiple BWPs for one cell.</w:t>
      </w:r>
      <w:r w:rsidR="00110478">
        <w:rPr>
          <w:rFonts w:eastAsia="MS Mincho"/>
          <w:lang w:val="en-US" w:eastAsia="ja-JP"/>
        </w:rPr>
        <w:t xml:space="preserve"> </w:t>
      </w:r>
      <w:r w:rsidR="00560F03">
        <w:rPr>
          <w:rFonts w:eastAsia="MS Mincho"/>
          <w:lang w:val="en-US" w:eastAsia="ja-JP"/>
        </w:rPr>
        <w:t>T</w:t>
      </w:r>
      <w:r w:rsidR="00110478">
        <w:rPr>
          <w:rFonts w:eastAsia="MS Mincho"/>
          <w:lang w:val="en-US" w:eastAsia="ja-JP"/>
        </w:rPr>
        <w:t xml:space="preserve">o transmit the PH information of multiple BWPs, RAN2 </w:t>
      </w:r>
      <w:r w:rsidR="00560F03">
        <w:rPr>
          <w:rFonts w:eastAsia="MS Mincho"/>
          <w:lang w:val="en-US" w:eastAsia="ja-JP"/>
        </w:rPr>
        <w:t xml:space="preserve">may need to </w:t>
      </w:r>
      <w:r w:rsidR="00110478">
        <w:rPr>
          <w:rFonts w:eastAsia="MS Mincho"/>
          <w:lang w:val="en-US" w:eastAsia="ja-JP"/>
        </w:rPr>
        <w:t xml:space="preserve">discuss how to indicate </w:t>
      </w:r>
      <w:r w:rsidR="00560F03">
        <w:rPr>
          <w:rFonts w:eastAsia="MS Mincho"/>
          <w:lang w:val="en-US" w:eastAsia="ja-JP"/>
        </w:rPr>
        <w:t>PH information per BWP of the cell.</w:t>
      </w:r>
    </w:p>
    <w:p w14:paraId="055379A5" w14:textId="6A32A04C" w:rsidR="006F4100" w:rsidRDefault="003D45E6" w:rsidP="00A72FD7">
      <w:pPr>
        <w:spacing w:after="180" w:line="240" w:lineRule="auto"/>
        <w:jc w:val="left"/>
        <w:rPr>
          <w:rFonts w:ascii="Arial" w:hAnsi="Arial" w:cs="Arial"/>
          <w:color w:val="222222"/>
          <w:lang w:val="en"/>
        </w:rPr>
      </w:pPr>
      <w:r>
        <w:rPr>
          <w:lang w:eastAsia="ko-KR"/>
        </w:rPr>
        <w:t xml:space="preserve">Based on the above </w:t>
      </w:r>
      <w:r w:rsidR="00745DD6">
        <w:rPr>
          <w:lang w:eastAsia="ko-KR"/>
        </w:rPr>
        <w:t>discussion</w:t>
      </w:r>
      <w:r w:rsidR="00DB7AD1">
        <w:rPr>
          <w:lang w:eastAsia="ko-KR"/>
        </w:rPr>
        <w:t>,</w:t>
      </w:r>
      <w:r w:rsidR="006F4100">
        <w:rPr>
          <w:lang w:eastAsia="ko-KR"/>
        </w:rPr>
        <w:t xml:space="preserve"> we </w:t>
      </w:r>
      <w:r w:rsidR="006F4100" w:rsidRPr="006F4100">
        <w:rPr>
          <w:lang w:eastAsia="ko-KR"/>
        </w:rPr>
        <w:t>think</w:t>
      </w:r>
      <w:r w:rsidR="00DB7AD1" w:rsidRPr="006F4100">
        <w:rPr>
          <w:lang w:eastAsia="ko-KR"/>
        </w:rPr>
        <w:t xml:space="preserve"> </w:t>
      </w:r>
      <w:r w:rsidR="006F4100" w:rsidRPr="006F4100">
        <w:rPr>
          <w:lang w:eastAsia="ko-KR"/>
        </w:rPr>
        <w:t xml:space="preserve">that </w:t>
      </w:r>
      <w:r w:rsidR="00F76814" w:rsidRPr="006F4100">
        <w:rPr>
          <w:lang w:eastAsia="ko-KR"/>
        </w:rPr>
        <w:t>the wider bandwidth operation</w:t>
      </w:r>
      <w:r w:rsidR="006F4100" w:rsidRPr="006F4100">
        <w:rPr>
          <w:lang w:eastAsia="ko-KR"/>
        </w:rPr>
        <w:t xml:space="preserve"> </w:t>
      </w:r>
      <w:r w:rsidR="00C62323">
        <w:rPr>
          <w:lang w:eastAsia="ko-KR"/>
        </w:rPr>
        <w:t>have an impact on</w:t>
      </w:r>
      <w:r w:rsidR="006F4100">
        <w:rPr>
          <w:lang w:eastAsia="ko-KR"/>
        </w:rPr>
        <w:t xml:space="preserve"> </w:t>
      </w:r>
      <w:r w:rsidR="00F76814" w:rsidRPr="006F4100">
        <w:rPr>
          <w:lang w:eastAsia="ko-KR"/>
        </w:rPr>
        <w:t>PHR</w:t>
      </w:r>
      <w:r w:rsidR="006F4100" w:rsidRPr="006F4100">
        <w:rPr>
          <w:lang w:eastAsia="ko-KR"/>
        </w:rPr>
        <w:t xml:space="preserve"> from the RAN2 point of view</w:t>
      </w:r>
      <w:r w:rsidR="00F76814" w:rsidRPr="006F4100">
        <w:rPr>
          <w:lang w:eastAsia="ko-KR"/>
        </w:rPr>
        <w:t>. So,</w:t>
      </w:r>
      <w:r w:rsidR="00F76814">
        <w:rPr>
          <w:lang w:eastAsia="ko-KR"/>
        </w:rPr>
        <w:t xml:space="preserve"> </w:t>
      </w:r>
      <w:r w:rsidR="003010AA">
        <w:rPr>
          <w:lang w:eastAsia="ko-KR"/>
        </w:rPr>
        <w:t xml:space="preserve">when RAN2 discuss the PHR in NR, we propose </w:t>
      </w:r>
      <w:r w:rsidR="00560F03">
        <w:rPr>
          <w:lang w:eastAsia="ko-KR"/>
        </w:rPr>
        <w:t>to</w:t>
      </w:r>
      <w:r w:rsidR="00DB7AD1">
        <w:rPr>
          <w:lang w:eastAsia="ko-KR"/>
        </w:rPr>
        <w:t xml:space="preserve"> </w:t>
      </w:r>
      <w:r w:rsidR="00F02E78">
        <w:rPr>
          <w:lang w:eastAsia="ko-KR"/>
        </w:rPr>
        <w:t>consider</w:t>
      </w:r>
      <w:r w:rsidR="00DB7AD1">
        <w:rPr>
          <w:lang w:eastAsia="ko-KR"/>
        </w:rPr>
        <w:t xml:space="preserve"> the potential impact of wider bandwidth operation </w:t>
      </w:r>
      <w:r w:rsidR="003010AA">
        <w:rPr>
          <w:lang w:eastAsia="ko-KR"/>
        </w:rPr>
        <w:t>which are addressed in this contribution.</w:t>
      </w:r>
      <w:r w:rsidR="00DB7AD1" w:rsidRPr="00DB7AD1">
        <w:rPr>
          <w:rFonts w:ascii="Arial" w:hAnsi="Arial" w:cs="Arial"/>
          <w:color w:val="222222"/>
          <w:lang w:val="en"/>
        </w:rPr>
        <w:t xml:space="preserve"> </w:t>
      </w:r>
    </w:p>
    <w:p w14:paraId="77B4BC26" w14:textId="462F7C66" w:rsidR="00EE0C4F" w:rsidRDefault="00F02E78" w:rsidP="00A72FD7">
      <w:pPr>
        <w:spacing w:after="180" w:line="240" w:lineRule="auto"/>
        <w:jc w:val="left"/>
        <w:rPr>
          <w:b/>
          <w:lang w:eastAsia="ko-KR"/>
        </w:rPr>
      </w:pPr>
      <w:r w:rsidRPr="00F02E78">
        <w:rPr>
          <w:b/>
          <w:lang w:eastAsia="ko-KR"/>
        </w:rPr>
        <w:t xml:space="preserve">Proposal. </w:t>
      </w:r>
      <w:r w:rsidR="00EE0C4F">
        <w:rPr>
          <w:rFonts w:hint="eastAsia"/>
          <w:b/>
          <w:lang w:eastAsia="ko-KR"/>
        </w:rPr>
        <w:t>W</w:t>
      </w:r>
      <w:r w:rsidR="00EE0C4F">
        <w:rPr>
          <w:b/>
          <w:lang w:eastAsia="ko-KR"/>
        </w:rPr>
        <w:t>ith</w:t>
      </w:r>
      <w:r w:rsidR="00EE0C4F">
        <w:rPr>
          <w:rFonts w:hint="eastAsia"/>
          <w:b/>
          <w:lang w:eastAsia="ko-KR"/>
        </w:rPr>
        <w:t xml:space="preserve"> wider </w:t>
      </w:r>
      <w:r w:rsidR="00EE0C4F">
        <w:rPr>
          <w:b/>
          <w:lang w:eastAsia="ko-KR"/>
        </w:rPr>
        <w:t xml:space="preserve">bandwidth operation, </w:t>
      </w:r>
      <w:r w:rsidR="008A09AB">
        <w:rPr>
          <w:b/>
          <w:lang w:eastAsia="ko-KR"/>
        </w:rPr>
        <w:t>RAN2 should c</w:t>
      </w:r>
      <w:r w:rsidRPr="00F02E78">
        <w:rPr>
          <w:b/>
          <w:lang w:eastAsia="ko-KR"/>
        </w:rPr>
        <w:t xml:space="preserve">onsider the </w:t>
      </w:r>
      <w:r w:rsidR="00EE0C4F">
        <w:rPr>
          <w:b/>
          <w:lang w:eastAsia="ko-KR"/>
        </w:rPr>
        <w:t>followings</w:t>
      </w:r>
      <w:r w:rsidR="00076DB6">
        <w:rPr>
          <w:b/>
          <w:lang w:eastAsia="ko-KR"/>
        </w:rPr>
        <w:t xml:space="preserve"> in PHR operation</w:t>
      </w:r>
      <w:r w:rsidR="00EE0C4F">
        <w:rPr>
          <w:b/>
          <w:lang w:eastAsia="ko-KR"/>
        </w:rPr>
        <w:t>:</w:t>
      </w:r>
    </w:p>
    <w:p w14:paraId="14F5993D" w14:textId="6092E5C7" w:rsidR="00EE0C4F" w:rsidRDefault="00EE0C4F" w:rsidP="00EE0C4F">
      <w:pPr>
        <w:pStyle w:val="a6"/>
        <w:numPr>
          <w:ilvl w:val="0"/>
          <w:numId w:val="30"/>
        </w:numPr>
        <w:spacing w:after="180" w:line="240" w:lineRule="auto"/>
        <w:ind w:leftChars="0"/>
        <w:jc w:val="left"/>
        <w:rPr>
          <w:b/>
          <w:lang w:eastAsia="ko-KR"/>
        </w:rPr>
      </w:pPr>
      <w:r>
        <w:rPr>
          <w:b/>
          <w:lang w:eastAsia="ko-KR"/>
        </w:rPr>
        <w:t>PHR trigger upon BWP activation, possibly with prohibition mechanism;</w:t>
      </w:r>
    </w:p>
    <w:p w14:paraId="03A9E9D3" w14:textId="6D0FEC75" w:rsidR="00EE0C4F" w:rsidRDefault="00EE0C4F" w:rsidP="00EE0C4F">
      <w:pPr>
        <w:pStyle w:val="a6"/>
        <w:numPr>
          <w:ilvl w:val="0"/>
          <w:numId w:val="30"/>
        </w:numPr>
        <w:spacing w:after="180" w:line="240" w:lineRule="auto"/>
        <w:ind w:leftChars="0"/>
        <w:jc w:val="left"/>
        <w:rPr>
          <w:b/>
          <w:lang w:eastAsia="ko-KR"/>
        </w:rPr>
      </w:pPr>
      <w:r>
        <w:rPr>
          <w:b/>
          <w:lang w:eastAsia="ko-KR"/>
        </w:rPr>
        <w:t>PHR reporting per activated/deactivated BWP;</w:t>
      </w:r>
    </w:p>
    <w:p w14:paraId="102C6417" w14:textId="28FF0FA5" w:rsidR="00EE0C4F" w:rsidRPr="00EE0C4F" w:rsidRDefault="00EE0C4F" w:rsidP="00EE0C4F">
      <w:pPr>
        <w:pStyle w:val="a6"/>
        <w:numPr>
          <w:ilvl w:val="0"/>
          <w:numId w:val="30"/>
        </w:numPr>
        <w:spacing w:after="180" w:line="240" w:lineRule="auto"/>
        <w:ind w:leftChars="0"/>
        <w:jc w:val="left"/>
        <w:rPr>
          <w:b/>
          <w:lang w:eastAsia="ko-KR"/>
        </w:rPr>
      </w:pPr>
      <w:r>
        <w:rPr>
          <w:rFonts w:hint="eastAsia"/>
          <w:b/>
          <w:lang w:eastAsia="ko-KR"/>
        </w:rPr>
        <w:t>PHR MAC CE format;</w:t>
      </w:r>
      <w:bookmarkStart w:id="1" w:name="_GoBack"/>
      <w:bookmarkEnd w:id="1"/>
    </w:p>
    <w:p w14:paraId="28CB7C1A" w14:textId="77777777" w:rsidR="00707ACB" w:rsidRDefault="00707ACB" w:rsidP="00191D92">
      <w:pPr>
        <w:pStyle w:val="1"/>
        <w:pBdr>
          <w:top w:val="single" w:sz="12" w:space="2" w:color="auto"/>
        </w:pBdr>
        <w:ind w:left="0" w:firstLine="0"/>
        <w:rPr>
          <w:lang w:val="en-US"/>
        </w:rPr>
      </w:pPr>
      <w:r>
        <w:rPr>
          <w:lang w:val="en-US" w:eastAsia="ko-KR"/>
        </w:rPr>
        <w:lastRenderedPageBreak/>
        <w:t>3</w:t>
      </w:r>
      <w:r>
        <w:rPr>
          <w:lang w:val="en-US"/>
        </w:rPr>
        <w:t>.</w:t>
      </w:r>
      <w:r>
        <w:rPr>
          <w:lang w:val="en-US"/>
        </w:rPr>
        <w:tab/>
        <w:t>Conclusion</w:t>
      </w:r>
    </w:p>
    <w:p w14:paraId="5561D274" w14:textId="333C7D12" w:rsidR="006E2B1D" w:rsidRDefault="006E2B1D" w:rsidP="006E2B1D">
      <w:pPr>
        <w:spacing w:after="180" w:line="240" w:lineRule="auto"/>
        <w:rPr>
          <w:lang w:eastAsia="ko-KR"/>
        </w:rPr>
      </w:pPr>
      <w:r w:rsidRPr="006E2B1D">
        <w:rPr>
          <w:rFonts w:hint="eastAsia"/>
          <w:lang w:eastAsia="ko-KR"/>
        </w:rPr>
        <w:t xml:space="preserve">In this contribution, we </w:t>
      </w:r>
      <w:r w:rsidR="007C02E3">
        <w:rPr>
          <w:lang w:eastAsia="ko-KR"/>
        </w:rPr>
        <w:t xml:space="preserve">address the wider bandwidth operation discussed in RAN1 and </w:t>
      </w:r>
      <w:r w:rsidRPr="006E2B1D">
        <w:rPr>
          <w:rFonts w:hint="eastAsia"/>
          <w:lang w:eastAsia="ko-KR"/>
        </w:rPr>
        <w:t xml:space="preserve">discuss </w:t>
      </w:r>
      <w:r w:rsidR="00E80BE5">
        <w:rPr>
          <w:lang w:eastAsia="ko-KR"/>
        </w:rPr>
        <w:t xml:space="preserve">the potential </w:t>
      </w:r>
      <w:r w:rsidR="001A6905">
        <w:rPr>
          <w:lang w:eastAsia="ko-KR"/>
        </w:rPr>
        <w:t xml:space="preserve">impacts </w:t>
      </w:r>
      <w:r w:rsidR="00E80BE5">
        <w:rPr>
          <w:lang w:eastAsia="ko-KR"/>
        </w:rPr>
        <w:t xml:space="preserve">of BWP </w:t>
      </w:r>
      <w:r w:rsidR="007C02E3">
        <w:rPr>
          <w:lang w:eastAsia="ja-JP"/>
        </w:rPr>
        <w:t xml:space="preserve">aggregation </w:t>
      </w:r>
      <w:r w:rsidR="00E80BE5">
        <w:rPr>
          <w:lang w:eastAsia="ko-KR"/>
        </w:rPr>
        <w:t>on PHR</w:t>
      </w:r>
      <w:r w:rsidRPr="006E2B1D">
        <w:rPr>
          <w:lang w:eastAsia="ko-KR"/>
        </w:rPr>
        <w:t>, and our</w:t>
      </w:r>
      <w:r w:rsidR="00745DD6">
        <w:rPr>
          <w:lang w:eastAsia="ko-KR"/>
        </w:rPr>
        <w:t xml:space="preserve"> observation and</w:t>
      </w:r>
      <w:r w:rsidRPr="006E2B1D">
        <w:rPr>
          <w:lang w:eastAsia="ko-KR"/>
        </w:rPr>
        <w:t xml:space="preserve"> </w:t>
      </w:r>
      <w:r w:rsidR="00624024">
        <w:rPr>
          <w:lang w:eastAsia="ko-KR"/>
        </w:rPr>
        <w:t xml:space="preserve">proposal </w:t>
      </w:r>
      <w:r w:rsidR="00745DD6">
        <w:rPr>
          <w:lang w:eastAsia="ko-KR"/>
        </w:rPr>
        <w:t>are</w:t>
      </w:r>
      <w:r w:rsidR="00624024">
        <w:rPr>
          <w:lang w:eastAsia="ko-KR"/>
        </w:rPr>
        <w:t xml:space="preserve"> as follows</w:t>
      </w:r>
      <w:r w:rsidRPr="006E2B1D">
        <w:rPr>
          <w:lang w:eastAsia="ko-KR"/>
        </w:rPr>
        <w:t>:</w:t>
      </w:r>
    </w:p>
    <w:p w14:paraId="4AEF017E" w14:textId="04558587" w:rsidR="00745DD6" w:rsidRPr="007C02E3" w:rsidRDefault="00745DD6" w:rsidP="00745DD6">
      <w:pPr>
        <w:spacing w:after="180" w:line="240" w:lineRule="auto"/>
        <w:jc w:val="left"/>
        <w:rPr>
          <w:b/>
          <w:lang w:eastAsia="zh-CN"/>
        </w:rPr>
      </w:pPr>
      <w:r w:rsidRPr="007C02E3">
        <w:rPr>
          <w:b/>
          <w:lang w:eastAsia="zh-CN"/>
        </w:rPr>
        <w:t xml:space="preserve">Observation. </w:t>
      </w:r>
      <w:r w:rsidRPr="00745DD6">
        <w:rPr>
          <w:b/>
          <w:lang w:eastAsia="zh-CN"/>
        </w:rPr>
        <w:t xml:space="preserve">In order to </w:t>
      </w:r>
      <w:r>
        <w:rPr>
          <w:b/>
          <w:lang w:eastAsia="zh-CN"/>
        </w:rPr>
        <w:t>provide</w:t>
      </w:r>
      <w:r w:rsidRPr="00745DD6">
        <w:rPr>
          <w:b/>
          <w:lang w:eastAsia="zh-CN"/>
        </w:rPr>
        <w:t xml:space="preserve"> the carrier with </w:t>
      </w:r>
      <w:r>
        <w:rPr>
          <w:b/>
          <w:lang w:eastAsia="zh-CN"/>
        </w:rPr>
        <w:t>wider</w:t>
      </w:r>
      <w:r w:rsidRPr="00745DD6">
        <w:rPr>
          <w:b/>
          <w:lang w:eastAsia="zh-CN"/>
        </w:rPr>
        <w:t xml:space="preserve"> bandwidth, RAN1 agreed to support the aggregation of multiple sub-bands with smaller bandwidth</w:t>
      </w:r>
      <w:r>
        <w:rPr>
          <w:b/>
          <w:lang w:eastAsia="zh-CN"/>
        </w:rPr>
        <w:t>, i.e., bandwidth part.</w:t>
      </w:r>
    </w:p>
    <w:p w14:paraId="0EC75C78" w14:textId="77777777" w:rsidR="008B6362" w:rsidRDefault="007C02E3" w:rsidP="008B6362">
      <w:pPr>
        <w:spacing w:after="180" w:line="240" w:lineRule="auto"/>
        <w:jc w:val="left"/>
        <w:rPr>
          <w:b/>
          <w:lang w:eastAsia="ko-KR"/>
        </w:rPr>
      </w:pPr>
      <w:r w:rsidRPr="00F02E78">
        <w:rPr>
          <w:b/>
          <w:lang w:eastAsia="ko-KR"/>
        </w:rPr>
        <w:t xml:space="preserve">Proposal. </w:t>
      </w:r>
      <w:r w:rsidR="008B6362">
        <w:rPr>
          <w:rFonts w:hint="eastAsia"/>
          <w:b/>
          <w:lang w:eastAsia="ko-KR"/>
        </w:rPr>
        <w:t>W</w:t>
      </w:r>
      <w:r w:rsidR="008B6362">
        <w:rPr>
          <w:b/>
          <w:lang w:eastAsia="ko-KR"/>
        </w:rPr>
        <w:t>ith</w:t>
      </w:r>
      <w:r w:rsidR="008B6362">
        <w:rPr>
          <w:rFonts w:hint="eastAsia"/>
          <w:b/>
          <w:lang w:eastAsia="ko-KR"/>
        </w:rPr>
        <w:t xml:space="preserve"> wider </w:t>
      </w:r>
      <w:r w:rsidR="008B6362">
        <w:rPr>
          <w:b/>
          <w:lang w:eastAsia="ko-KR"/>
        </w:rPr>
        <w:t>bandwidth operation, RAN2 should c</w:t>
      </w:r>
      <w:r w:rsidR="008B6362" w:rsidRPr="00F02E78">
        <w:rPr>
          <w:b/>
          <w:lang w:eastAsia="ko-KR"/>
        </w:rPr>
        <w:t xml:space="preserve">onsider the </w:t>
      </w:r>
      <w:r w:rsidR="008B6362">
        <w:rPr>
          <w:b/>
          <w:lang w:eastAsia="ko-KR"/>
        </w:rPr>
        <w:t>followings in PHR operation:</w:t>
      </w:r>
    </w:p>
    <w:p w14:paraId="11332AE2" w14:textId="77777777" w:rsidR="008B6362" w:rsidRDefault="008B6362" w:rsidP="008B6362">
      <w:pPr>
        <w:pStyle w:val="a6"/>
        <w:numPr>
          <w:ilvl w:val="0"/>
          <w:numId w:val="30"/>
        </w:numPr>
        <w:spacing w:after="180" w:line="240" w:lineRule="auto"/>
        <w:ind w:leftChars="0"/>
        <w:jc w:val="left"/>
        <w:rPr>
          <w:b/>
          <w:lang w:eastAsia="ko-KR"/>
        </w:rPr>
      </w:pPr>
      <w:r>
        <w:rPr>
          <w:b/>
          <w:lang w:eastAsia="ko-KR"/>
        </w:rPr>
        <w:t>PHR trigger upon BWP activation, possibly with prohibition mechanism;</w:t>
      </w:r>
    </w:p>
    <w:p w14:paraId="7300D7EC" w14:textId="77777777" w:rsidR="008B6362" w:rsidRDefault="008B6362" w:rsidP="008B6362">
      <w:pPr>
        <w:pStyle w:val="a6"/>
        <w:numPr>
          <w:ilvl w:val="0"/>
          <w:numId w:val="30"/>
        </w:numPr>
        <w:spacing w:after="180" w:line="240" w:lineRule="auto"/>
        <w:ind w:leftChars="0"/>
        <w:jc w:val="left"/>
        <w:rPr>
          <w:b/>
          <w:lang w:eastAsia="ko-KR"/>
        </w:rPr>
      </w:pPr>
      <w:r>
        <w:rPr>
          <w:b/>
          <w:lang w:eastAsia="ko-KR"/>
        </w:rPr>
        <w:t>PHR reporting per activated/deactivated BWP;</w:t>
      </w:r>
    </w:p>
    <w:p w14:paraId="4EC26447" w14:textId="3DE13E43" w:rsidR="00624024" w:rsidRPr="00745DD6" w:rsidRDefault="008B6362" w:rsidP="007A5D47">
      <w:pPr>
        <w:pStyle w:val="a6"/>
        <w:numPr>
          <w:ilvl w:val="0"/>
          <w:numId w:val="30"/>
        </w:numPr>
        <w:spacing w:after="180" w:line="240" w:lineRule="auto"/>
        <w:ind w:leftChars="0"/>
        <w:jc w:val="left"/>
        <w:rPr>
          <w:b/>
          <w:lang w:eastAsia="ko-KR"/>
        </w:rPr>
      </w:pPr>
      <w:r>
        <w:rPr>
          <w:rFonts w:hint="eastAsia"/>
          <w:b/>
          <w:lang w:eastAsia="ko-KR"/>
        </w:rPr>
        <w:t>PHR MAC CE format;</w:t>
      </w:r>
    </w:p>
    <w:sectPr w:rsidR="00624024" w:rsidRPr="00745DD6">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A5591" w14:textId="77777777" w:rsidR="005D1D61" w:rsidRDefault="005D1D61">
      <w:pPr>
        <w:spacing w:after="0"/>
      </w:pPr>
      <w:r>
        <w:separator/>
      </w:r>
    </w:p>
  </w:endnote>
  <w:endnote w:type="continuationSeparator" w:id="0">
    <w:p w14:paraId="417C56BF" w14:textId="77777777" w:rsidR="005D1D61" w:rsidRDefault="005D1D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6F543A" w:rsidRDefault="006F543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6F543A" w:rsidRDefault="006F543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6F543A" w:rsidRDefault="006F543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D6940">
      <w:rPr>
        <w:rStyle w:val="a5"/>
      </w:rPr>
      <w:t>4</w:t>
    </w:r>
    <w:r>
      <w:rPr>
        <w:rStyle w:val="a5"/>
      </w:rPr>
      <w:fldChar w:fldCharType="end"/>
    </w:r>
  </w:p>
  <w:p w14:paraId="0602C949" w14:textId="77777777" w:rsidR="006F543A" w:rsidRDefault="006F543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A7316" w14:textId="77777777" w:rsidR="005D1D61" w:rsidRDefault="005D1D61">
      <w:pPr>
        <w:spacing w:after="0"/>
      </w:pPr>
      <w:r>
        <w:separator/>
      </w:r>
    </w:p>
  </w:footnote>
  <w:footnote w:type="continuationSeparator" w:id="0">
    <w:p w14:paraId="33FA421B" w14:textId="77777777" w:rsidR="005D1D61" w:rsidRDefault="005D1D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C0777"/>
    <w:multiLevelType w:val="hybridMultilevel"/>
    <w:tmpl w:val="2398CAF4"/>
    <w:lvl w:ilvl="0" w:tplc="0430E618">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3A26E98"/>
    <w:multiLevelType w:val="hybridMultilevel"/>
    <w:tmpl w:val="05E46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E387BD8"/>
    <w:multiLevelType w:val="hybridMultilevel"/>
    <w:tmpl w:val="B636B20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5C041E"/>
    <w:multiLevelType w:val="hybridMultilevel"/>
    <w:tmpl w:val="80943D76"/>
    <w:lvl w:ilvl="0" w:tplc="C7EE75C0">
      <w:start w:val="8"/>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B87144B"/>
    <w:multiLevelType w:val="hybridMultilevel"/>
    <w:tmpl w:val="90D82686"/>
    <w:lvl w:ilvl="0" w:tplc="4338302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5F077E3"/>
    <w:multiLevelType w:val="hybridMultilevel"/>
    <w:tmpl w:val="21DC47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7D46F1D"/>
    <w:multiLevelType w:val="hybridMultilevel"/>
    <w:tmpl w:val="0E285664"/>
    <w:lvl w:ilvl="0" w:tplc="D75C8F48">
      <w:start w:val="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7">
    <w:nsid w:val="4AA85B7E"/>
    <w:multiLevelType w:val="hybridMultilevel"/>
    <w:tmpl w:val="4E2AF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FF82505"/>
    <w:multiLevelType w:val="hybridMultilevel"/>
    <w:tmpl w:val="B43E438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53412D4C"/>
    <w:multiLevelType w:val="hybridMultilevel"/>
    <w:tmpl w:val="F738D5D0"/>
    <w:lvl w:ilvl="0" w:tplc="4C88811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FD127B2"/>
    <w:multiLevelType w:val="hybridMultilevel"/>
    <w:tmpl w:val="2F8A2EBC"/>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9AC36B6"/>
    <w:multiLevelType w:val="hybridMultilevel"/>
    <w:tmpl w:val="A102431C"/>
    <w:lvl w:ilvl="0" w:tplc="FF5AE0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7">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7ED16B0B"/>
    <w:multiLevelType w:val="hybridMultilevel"/>
    <w:tmpl w:val="D0362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18"/>
  </w:num>
  <w:num w:numId="4">
    <w:abstractNumId w:val="25"/>
  </w:num>
  <w:num w:numId="5">
    <w:abstractNumId w:val="26"/>
  </w:num>
  <w:num w:numId="6">
    <w:abstractNumId w:val="4"/>
  </w:num>
  <w:num w:numId="7">
    <w:abstractNumId w:val="28"/>
  </w:num>
  <w:num w:numId="8">
    <w:abstractNumId w:val="1"/>
  </w:num>
  <w:num w:numId="9">
    <w:abstractNumId w:val="16"/>
  </w:num>
  <w:num w:numId="10">
    <w:abstractNumId w:val="5"/>
  </w:num>
  <w:num w:numId="11">
    <w:abstractNumId w:val="27"/>
  </w:num>
  <w:num w:numId="12">
    <w:abstractNumId w:val="13"/>
  </w:num>
  <w:num w:numId="13">
    <w:abstractNumId w:val="7"/>
  </w:num>
  <w:num w:numId="14">
    <w:abstractNumId w:val="11"/>
  </w:num>
  <w:num w:numId="15">
    <w:abstractNumId w:val="3"/>
  </w:num>
  <w:num w:numId="16">
    <w:abstractNumId w:val="22"/>
  </w:num>
  <w:num w:numId="17">
    <w:abstractNumId w:val="10"/>
  </w:num>
  <w:num w:numId="18">
    <w:abstractNumId w:val="2"/>
  </w:num>
  <w:num w:numId="19">
    <w:abstractNumId w:val="29"/>
  </w:num>
  <w:num w:numId="20">
    <w:abstractNumId w:val="8"/>
  </w:num>
  <w:num w:numId="21">
    <w:abstractNumId w:val="9"/>
  </w:num>
  <w:num w:numId="22">
    <w:abstractNumId w:val="24"/>
  </w:num>
  <w:num w:numId="23">
    <w:abstractNumId w:val="21"/>
  </w:num>
  <w:num w:numId="24">
    <w:abstractNumId w:val="12"/>
  </w:num>
  <w:num w:numId="25">
    <w:abstractNumId w:val="0"/>
  </w:num>
  <w:num w:numId="26">
    <w:abstractNumId w:val="17"/>
  </w:num>
  <w:num w:numId="27">
    <w:abstractNumId w:val="19"/>
  </w:num>
  <w:num w:numId="28">
    <w:abstractNumId w:val="14"/>
  </w:num>
  <w:num w:numId="29">
    <w:abstractNumId w:val="6"/>
  </w:num>
  <w:num w:numId="30">
    <w:abstractNumId w:val="2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07CDB"/>
    <w:rsid w:val="0001000F"/>
    <w:rsid w:val="00011403"/>
    <w:rsid w:val="00012911"/>
    <w:rsid w:val="0001397C"/>
    <w:rsid w:val="00013F40"/>
    <w:rsid w:val="00014183"/>
    <w:rsid w:val="00016C76"/>
    <w:rsid w:val="00020C99"/>
    <w:rsid w:val="00021538"/>
    <w:rsid w:val="00021997"/>
    <w:rsid w:val="000229CA"/>
    <w:rsid w:val="00023A75"/>
    <w:rsid w:val="000243C8"/>
    <w:rsid w:val="000248CC"/>
    <w:rsid w:val="0002587B"/>
    <w:rsid w:val="0002594D"/>
    <w:rsid w:val="00027167"/>
    <w:rsid w:val="000306B0"/>
    <w:rsid w:val="00030976"/>
    <w:rsid w:val="00030B4D"/>
    <w:rsid w:val="00030B9F"/>
    <w:rsid w:val="00031086"/>
    <w:rsid w:val="000316B9"/>
    <w:rsid w:val="00031ADF"/>
    <w:rsid w:val="00032C17"/>
    <w:rsid w:val="00037218"/>
    <w:rsid w:val="000412FF"/>
    <w:rsid w:val="0004236A"/>
    <w:rsid w:val="00043C1E"/>
    <w:rsid w:val="00044A28"/>
    <w:rsid w:val="00045BF6"/>
    <w:rsid w:val="00045D88"/>
    <w:rsid w:val="00045FFD"/>
    <w:rsid w:val="00051638"/>
    <w:rsid w:val="00051B92"/>
    <w:rsid w:val="00051D3F"/>
    <w:rsid w:val="00052BF7"/>
    <w:rsid w:val="00054092"/>
    <w:rsid w:val="0005415A"/>
    <w:rsid w:val="00057949"/>
    <w:rsid w:val="00060A94"/>
    <w:rsid w:val="00060B91"/>
    <w:rsid w:val="00060D52"/>
    <w:rsid w:val="000630F2"/>
    <w:rsid w:val="000638C9"/>
    <w:rsid w:val="00063FE5"/>
    <w:rsid w:val="0006430A"/>
    <w:rsid w:val="00064AE5"/>
    <w:rsid w:val="00065DA3"/>
    <w:rsid w:val="000660D1"/>
    <w:rsid w:val="000669F9"/>
    <w:rsid w:val="000725CE"/>
    <w:rsid w:val="000728C8"/>
    <w:rsid w:val="00072963"/>
    <w:rsid w:val="000748DB"/>
    <w:rsid w:val="00074AE3"/>
    <w:rsid w:val="000753A6"/>
    <w:rsid w:val="00076A20"/>
    <w:rsid w:val="00076DB6"/>
    <w:rsid w:val="00077913"/>
    <w:rsid w:val="00080C6F"/>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36BE"/>
    <w:rsid w:val="000A49B1"/>
    <w:rsid w:val="000A5084"/>
    <w:rsid w:val="000A5139"/>
    <w:rsid w:val="000A6EB4"/>
    <w:rsid w:val="000A755E"/>
    <w:rsid w:val="000A7A37"/>
    <w:rsid w:val="000A7BA9"/>
    <w:rsid w:val="000B1365"/>
    <w:rsid w:val="000B1701"/>
    <w:rsid w:val="000B1973"/>
    <w:rsid w:val="000B2108"/>
    <w:rsid w:val="000B39FD"/>
    <w:rsid w:val="000B426A"/>
    <w:rsid w:val="000B44CB"/>
    <w:rsid w:val="000B51AA"/>
    <w:rsid w:val="000B54AD"/>
    <w:rsid w:val="000B5A50"/>
    <w:rsid w:val="000B7736"/>
    <w:rsid w:val="000C1F3E"/>
    <w:rsid w:val="000C25DB"/>
    <w:rsid w:val="000C2977"/>
    <w:rsid w:val="000C2E5E"/>
    <w:rsid w:val="000C57B2"/>
    <w:rsid w:val="000C5B97"/>
    <w:rsid w:val="000C618E"/>
    <w:rsid w:val="000C670F"/>
    <w:rsid w:val="000C6778"/>
    <w:rsid w:val="000D4573"/>
    <w:rsid w:val="000D574E"/>
    <w:rsid w:val="000D596C"/>
    <w:rsid w:val="000D5AFD"/>
    <w:rsid w:val="000D5EB0"/>
    <w:rsid w:val="000D602A"/>
    <w:rsid w:val="000D6D26"/>
    <w:rsid w:val="000E01E8"/>
    <w:rsid w:val="000E19AD"/>
    <w:rsid w:val="000E3A66"/>
    <w:rsid w:val="000E4BFC"/>
    <w:rsid w:val="000E4D8C"/>
    <w:rsid w:val="000E6BBF"/>
    <w:rsid w:val="000F0FDC"/>
    <w:rsid w:val="000F2B3C"/>
    <w:rsid w:val="000F48D6"/>
    <w:rsid w:val="000F4DB2"/>
    <w:rsid w:val="000F5BAB"/>
    <w:rsid w:val="000F7117"/>
    <w:rsid w:val="00100635"/>
    <w:rsid w:val="001018EC"/>
    <w:rsid w:val="00102D90"/>
    <w:rsid w:val="00102EF9"/>
    <w:rsid w:val="0010386E"/>
    <w:rsid w:val="00103C77"/>
    <w:rsid w:val="00105D15"/>
    <w:rsid w:val="00106A12"/>
    <w:rsid w:val="00110478"/>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ED5"/>
    <w:rsid w:val="0014202B"/>
    <w:rsid w:val="0014238B"/>
    <w:rsid w:val="00142D42"/>
    <w:rsid w:val="00143166"/>
    <w:rsid w:val="00145768"/>
    <w:rsid w:val="00145AEB"/>
    <w:rsid w:val="0014633D"/>
    <w:rsid w:val="00146C39"/>
    <w:rsid w:val="001525C4"/>
    <w:rsid w:val="0015302A"/>
    <w:rsid w:val="00154462"/>
    <w:rsid w:val="00155035"/>
    <w:rsid w:val="00156848"/>
    <w:rsid w:val="00156BDE"/>
    <w:rsid w:val="00157FB6"/>
    <w:rsid w:val="0016000F"/>
    <w:rsid w:val="00161B10"/>
    <w:rsid w:val="00161BDA"/>
    <w:rsid w:val="00161D40"/>
    <w:rsid w:val="001626D8"/>
    <w:rsid w:val="0016276E"/>
    <w:rsid w:val="00164847"/>
    <w:rsid w:val="001650E2"/>
    <w:rsid w:val="00165C66"/>
    <w:rsid w:val="00166E5D"/>
    <w:rsid w:val="00171197"/>
    <w:rsid w:val="00171CC9"/>
    <w:rsid w:val="00171CD5"/>
    <w:rsid w:val="001756F3"/>
    <w:rsid w:val="00175B5E"/>
    <w:rsid w:val="00177B9C"/>
    <w:rsid w:val="00180176"/>
    <w:rsid w:val="00180805"/>
    <w:rsid w:val="00181233"/>
    <w:rsid w:val="001815BC"/>
    <w:rsid w:val="00181673"/>
    <w:rsid w:val="00182B03"/>
    <w:rsid w:val="00183E91"/>
    <w:rsid w:val="00185AA5"/>
    <w:rsid w:val="00185F32"/>
    <w:rsid w:val="00186033"/>
    <w:rsid w:val="00186988"/>
    <w:rsid w:val="00187F07"/>
    <w:rsid w:val="00190BB8"/>
    <w:rsid w:val="00191D92"/>
    <w:rsid w:val="0019257F"/>
    <w:rsid w:val="00192ED4"/>
    <w:rsid w:val="00193259"/>
    <w:rsid w:val="00193B71"/>
    <w:rsid w:val="00194F2E"/>
    <w:rsid w:val="00196AEC"/>
    <w:rsid w:val="0019714D"/>
    <w:rsid w:val="0019735B"/>
    <w:rsid w:val="00197FE8"/>
    <w:rsid w:val="001A1173"/>
    <w:rsid w:val="001A34EC"/>
    <w:rsid w:val="001A3837"/>
    <w:rsid w:val="001A41C4"/>
    <w:rsid w:val="001A6905"/>
    <w:rsid w:val="001A741C"/>
    <w:rsid w:val="001A7566"/>
    <w:rsid w:val="001A7FDC"/>
    <w:rsid w:val="001B0600"/>
    <w:rsid w:val="001B07F7"/>
    <w:rsid w:val="001B0C34"/>
    <w:rsid w:val="001B24D4"/>
    <w:rsid w:val="001B2F15"/>
    <w:rsid w:val="001B34BE"/>
    <w:rsid w:val="001B3793"/>
    <w:rsid w:val="001B4C03"/>
    <w:rsid w:val="001B6C90"/>
    <w:rsid w:val="001C0D2C"/>
    <w:rsid w:val="001C0D75"/>
    <w:rsid w:val="001C0DD9"/>
    <w:rsid w:val="001C5B1B"/>
    <w:rsid w:val="001C7F31"/>
    <w:rsid w:val="001D00F6"/>
    <w:rsid w:val="001D0621"/>
    <w:rsid w:val="001D105B"/>
    <w:rsid w:val="001D1AFD"/>
    <w:rsid w:val="001D321E"/>
    <w:rsid w:val="001D340E"/>
    <w:rsid w:val="001D3C5B"/>
    <w:rsid w:val="001D592B"/>
    <w:rsid w:val="001D6538"/>
    <w:rsid w:val="001D7CDB"/>
    <w:rsid w:val="001E0E22"/>
    <w:rsid w:val="001E2292"/>
    <w:rsid w:val="001E29FB"/>
    <w:rsid w:val="001E426A"/>
    <w:rsid w:val="001E4C0D"/>
    <w:rsid w:val="001E58AD"/>
    <w:rsid w:val="001E7942"/>
    <w:rsid w:val="001F244F"/>
    <w:rsid w:val="001F27FD"/>
    <w:rsid w:val="001F3DA5"/>
    <w:rsid w:val="001F62B3"/>
    <w:rsid w:val="001F7422"/>
    <w:rsid w:val="002013E8"/>
    <w:rsid w:val="00201E44"/>
    <w:rsid w:val="00202388"/>
    <w:rsid w:val="00203D57"/>
    <w:rsid w:val="0020458C"/>
    <w:rsid w:val="002077E0"/>
    <w:rsid w:val="00213F94"/>
    <w:rsid w:val="002143BA"/>
    <w:rsid w:val="00215190"/>
    <w:rsid w:val="00215D97"/>
    <w:rsid w:val="002201E3"/>
    <w:rsid w:val="00220CFF"/>
    <w:rsid w:val="00221CE4"/>
    <w:rsid w:val="002220EA"/>
    <w:rsid w:val="00224156"/>
    <w:rsid w:val="00224CA2"/>
    <w:rsid w:val="002275B3"/>
    <w:rsid w:val="00231C0C"/>
    <w:rsid w:val="00231E72"/>
    <w:rsid w:val="00233DC1"/>
    <w:rsid w:val="00233F8B"/>
    <w:rsid w:val="00234F09"/>
    <w:rsid w:val="00235375"/>
    <w:rsid w:val="00235C7B"/>
    <w:rsid w:val="00235EAE"/>
    <w:rsid w:val="002370FA"/>
    <w:rsid w:val="00240EF2"/>
    <w:rsid w:val="00241F15"/>
    <w:rsid w:val="002426F4"/>
    <w:rsid w:val="002435FE"/>
    <w:rsid w:val="002436D5"/>
    <w:rsid w:val="00244E8C"/>
    <w:rsid w:val="00245852"/>
    <w:rsid w:val="002503B8"/>
    <w:rsid w:val="00252558"/>
    <w:rsid w:val="00253113"/>
    <w:rsid w:val="00253328"/>
    <w:rsid w:val="002536D3"/>
    <w:rsid w:val="00260DD2"/>
    <w:rsid w:val="00261EF2"/>
    <w:rsid w:val="00262C7F"/>
    <w:rsid w:val="002635A5"/>
    <w:rsid w:val="00264BB4"/>
    <w:rsid w:val="002664C3"/>
    <w:rsid w:val="00271AB9"/>
    <w:rsid w:val="00271BAF"/>
    <w:rsid w:val="00272011"/>
    <w:rsid w:val="00272C90"/>
    <w:rsid w:val="00273CBB"/>
    <w:rsid w:val="00275506"/>
    <w:rsid w:val="002761EF"/>
    <w:rsid w:val="002775FD"/>
    <w:rsid w:val="00281733"/>
    <w:rsid w:val="00281E66"/>
    <w:rsid w:val="00282527"/>
    <w:rsid w:val="00283535"/>
    <w:rsid w:val="002837C2"/>
    <w:rsid w:val="002853D1"/>
    <w:rsid w:val="00286E84"/>
    <w:rsid w:val="00287350"/>
    <w:rsid w:val="002900AD"/>
    <w:rsid w:val="00290D2B"/>
    <w:rsid w:val="00291981"/>
    <w:rsid w:val="00292AA4"/>
    <w:rsid w:val="0029317D"/>
    <w:rsid w:val="002933CF"/>
    <w:rsid w:val="00293AE9"/>
    <w:rsid w:val="002954DC"/>
    <w:rsid w:val="00296161"/>
    <w:rsid w:val="00297C11"/>
    <w:rsid w:val="00297C52"/>
    <w:rsid w:val="00297D31"/>
    <w:rsid w:val="002A0548"/>
    <w:rsid w:val="002A49F8"/>
    <w:rsid w:val="002A5CA9"/>
    <w:rsid w:val="002A7B64"/>
    <w:rsid w:val="002B0B41"/>
    <w:rsid w:val="002B4B0C"/>
    <w:rsid w:val="002B5E00"/>
    <w:rsid w:val="002B72EC"/>
    <w:rsid w:val="002C0CB4"/>
    <w:rsid w:val="002C0EE8"/>
    <w:rsid w:val="002C2038"/>
    <w:rsid w:val="002C68E8"/>
    <w:rsid w:val="002C7EA1"/>
    <w:rsid w:val="002D04D0"/>
    <w:rsid w:val="002D0EF1"/>
    <w:rsid w:val="002D12FF"/>
    <w:rsid w:val="002D195F"/>
    <w:rsid w:val="002D2752"/>
    <w:rsid w:val="002D2987"/>
    <w:rsid w:val="002D2D94"/>
    <w:rsid w:val="002D31FE"/>
    <w:rsid w:val="002D35E9"/>
    <w:rsid w:val="002D394C"/>
    <w:rsid w:val="002D4857"/>
    <w:rsid w:val="002D5EF6"/>
    <w:rsid w:val="002D6D92"/>
    <w:rsid w:val="002D7F83"/>
    <w:rsid w:val="002E02F8"/>
    <w:rsid w:val="002E2163"/>
    <w:rsid w:val="002E2FAF"/>
    <w:rsid w:val="002E5063"/>
    <w:rsid w:val="002E5584"/>
    <w:rsid w:val="002E68DD"/>
    <w:rsid w:val="002E7F34"/>
    <w:rsid w:val="002F1083"/>
    <w:rsid w:val="002F13C9"/>
    <w:rsid w:val="002F1B1C"/>
    <w:rsid w:val="002F20F0"/>
    <w:rsid w:val="002F2870"/>
    <w:rsid w:val="002F342B"/>
    <w:rsid w:val="002F536E"/>
    <w:rsid w:val="002F53A1"/>
    <w:rsid w:val="00300787"/>
    <w:rsid w:val="00300EB2"/>
    <w:rsid w:val="003010AA"/>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1A24"/>
    <w:rsid w:val="00342405"/>
    <w:rsid w:val="00343C8F"/>
    <w:rsid w:val="0034633A"/>
    <w:rsid w:val="00350C6C"/>
    <w:rsid w:val="0035137D"/>
    <w:rsid w:val="0035224E"/>
    <w:rsid w:val="00352645"/>
    <w:rsid w:val="003548E7"/>
    <w:rsid w:val="003549B5"/>
    <w:rsid w:val="00355DA5"/>
    <w:rsid w:val="00361B65"/>
    <w:rsid w:val="00361E2C"/>
    <w:rsid w:val="00365372"/>
    <w:rsid w:val="00365E4E"/>
    <w:rsid w:val="003733A5"/>
    <w:rsid w:val="0037423A"/>
    <w:rsid w:val="003765F8"/>
    <w:rsid w:val="003775EE"/>
    <w:rsid w:val="003805DE"/>
    <w:rsid w:val="00382A6A"/>
    <w:rsid w:val="00383586"/>
    <w:rsid w:val="00383F98"/>
    <w:rsid w:val="0038410B"/>
    <w:rsid w:val="003841AB"/>
    <w:rsid w:val="00384757"/>
    <w:rsid w:val="00390547"/>
    <w:rsid w:val="00391919"/>
    <w:rsid w:val="00391AF7"/>
    <w:rsid w:val="00392784"/>
    <w:rsid w:val="003934AB"/>
    <w:rsid w:val="00393F35"/>
    <w:rsid w:val="0039657E"/>
    <w:rsid w:val="003969F9"/>
    <w:rsid w:val="00396DE3"/>
    <w:rsid w:val="003A17B9"/>
    <w:rsid w:val="003A1EDE"/>
    <w:rsid w:val="003A28A3"/>
    <w:rsid w:val="003A2B29"/>
    <w:rsid w:val="003A4EB9"/>
    <w:rsid w:val="003A75D1"/>
    <w:rsid w:val="003B13C6"/>
    <w:rsid w:val="003B1BFA"/>
    <w:rsid w:val="003B2B71"/>
    <w:rsid w:val="003B382D"/>
    <w:rsid w:val="003B3FCE"/>
    <w:rsid w:val="003B4328"/>
    <w:rsid w:val="003B4986"/>
    <w:rsid w:val="003B6BA2"/>
    <w:rsid w:val="003B7786"/>
    <w:rsid w:val="003C3F12"/>
    <w:rsid w:val="003C4BB8"/>
    <w:rsid w:val="003C5412"/>
    <w:rsid w:val="003C5FCD"/>
    <w:rsid w:val="003C6234"/>
    <w:rsid w:val="003C7260"/>
    <w:rsid w:val="003D2CF1"/>
    <w:rsid w:val="003D45E6"/>
    <w:rsid w:val="003D53D1"/>
    <w:rsid w:val="003D63DE"/>
    <w:rsid w:val="003E0FFC"/>
    <w:rsid w:val="003E2884"/>
    <w:rsid w:val="003E2AC4"/>
    <w:rsid w:val="003E4379"/>
    <w:rsid w:val="003E45B0"/>
    <w:rsid w:val="003E5478"/>
    <w:rsid w:val="003E6F11"/>
    <w:rsid w:val="003E7378"/>
    <w:rsid w:val="003E763F"/>
    <w:rsid w:val="003F1428"/>
    <w:rsid w:val="003F3B1F"/>
    <w:rsid w:val="003F4C71"/>
    <w:rsid w:val="003F6563"/>
    <w:rsid w:val="003F6BAB"/>
    <w:rsid w:val="003F79BA"/>
    <w:rsid w:val="004026CF"/>
    <w:rsid w:val="00402CE2"/>
    <w:rsid w:val="00403471"/>
    <w:rsid w:val="00404342"/>
    <w:rsid w:val="00404B0B"/>
    <w:rsid w:val="00404DC6"/>
    <w:rsid w:val="00407B10"/>
    <w:rsid w:val="004113D3"/>
    <w:rsid w:val="0041156A"/>
    <w:rsid w:val="004118B7"/>
    <w:rsid w:val="00413806"/>
    <w:rsid w:val="00414E4E"/>
    <w:rsid w:val="00416CEB"/>
    <w:rsid w:val="0042035D"/>
    <w:rsid w:val="00421BD2"/>
    <w:rsid w:val="00421FEC"/>
    <w:rsid w:val="00422068"/>
    <w:rsid w:val="00424049"/>
    <w:rsid w:val="00424C0C"/>
    <w:rsid w:val="004252D0"/>
    <w:rsid w:val="00425EBD"/>
    <w:rsid w:val="004273D7"/>
    <w:rsid w:val="00431E84"/>
    <w:rsid w:val="00432020"/>
    <w:rsid w:val="004321B7"/>
    <w:rsid w:val="0043327A"/>
    <w:rsid w:val="004346C9"/>
    <w:rsid w:val="004355BA"/>
    <w:rsid w:val="00435EA8"/>
    <w:rsid w:val="00437713"/>
    <w:rsid w:val="0043775A"/>
    <w:rsid w:val="00440EE6"/>
    <w:rsid w:val="00442F91"/>
    <w:rsid w:val="0044377D"/>
    <w:rsid w:val="00443A0F"/>
    <w:rsid w:val="004449B2"/>
    <w:rsid w:val="00444BC1"/>
    <w:rsid w:val="00446762"/>
    <w:rsid w:val="00446F76"/>
    <w:rsid w:val="0044731D"/>
    <w:rsid w:val="00450D1D"/>
    <w:rsid w:val="0045250B"/>
    <w:rsid w:val="004527CC"/>
    <w:rsid w:val="00454F27"/>
    <w:rsid w:val="00455B54"/>
    <w:rsid w:val="00456982"/>
    <w:rsid w:val="00457F85"/>
    <w:rsid w:val="004619D1"/>
    <w:rsid w:val="004632C8"/>
    <w:rsid w:val="00463A0B"/>
    <w:rsid w:val="0046451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958"/>
    <w:rsid w:val="004A5F20"/>
    <w:rsid w:val="004A737E"/>
    <w:rsid w:val="004B086A"/>
    <w:rsid w:val="004B0E12"/>
    <w:rsid w:val="004B2036"/>
    <w:rsid w:val="004B29AD"/>
    <w:rsid w:val="004B2C70"/>
    <w:rsid w:val="004B2CCE"/>
    <w:rsid w:val="004B30B6"/>
    <w:rsid w:val="004B3A85"/>
    <w:rsid w:val="004B568B"/>
    <w:rsid w:val="004B7AAA"/>
    <w:rsid w:val="004C01AE"/>
    <w:rsid w:val="004C0C9A"/>
    <w:rsid w:val="004C0D21"/>
    <w:rsid w:val="004C0D84"/>
    <w:rsid w:val="004C1468"/>
    <w:rsid w:val="004C2291"/>
    <w:rsid w:val="004C3287"/>
    <w:rsid w:val="004C55ED"/>
    <w:rsid w:val="004C5DBA"/>
    <w:rsid w:val="004C6B4E"/>
    <w:rsid w:val="004C6B7D"/>
    <w:rsid w:val="004C78DD"/>
    <w:rsid w:val="004D0710"/>
    <w:rsid w:val="004D0E02"/>
    <w:rsid w:val="004D2852"/>
    <w:rsid w:val="004D3473"/>
    <w:rsid w:val="004D3CE9"/>
    <w:rsid w:val="004D49DB"/>
    <w:rsid w:val="004D6F0A"/>
    <w:rsid w:val="004D7CA6"/>
    <w:rsid w:val="004D7FF2"/>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002A"/>
    <w:rsid w:val="00504C5C"/>
    <w:rsid w:val="0050669A"/>
    <w:rsid w:val="00506914"/>
    <w:rsid w:val="005103B2"/>
    <w:rsid w:val="00510A3A"/>
    <w:rsid w:val="0051116A"/>
    <w:rsid w:val="005113C2"/>
    <w:rsid w:val="00511D28"/>
    <w:rsid w:val="005128F5"/>
    <w:rsid w:val="00513033"/>
    <w:rsid w:val="00513578"/>
    <w:rsid w:val="0051393E"/>
    <w:rsid w:val="00514369"/>
    <w:rsid w:val="005150E0"/>
    <w:rsid w:val="00515EEC"/>
    <w:rsid w:val="00516502"/>
    <w:rsid w:val="0052170F"/>
    <w:rsid w:val="00521A96"/>
    <w:rsid w:val="005229F4"/>
    <w:rsid w:val="005254CA"/>
    <w:rsid w:val="00525FA9"/>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5391"/>
    <w:rsid w:val="005572AE"/>
    <w:rsid w:val="00557D0F"/>
    <w:rsid w:val="00560597"/>
    <w:rsid w:val="00560F03"/>
    <w:rsid w:val="00562E86"/>
    <w:rsid w:val="00565C5C"/>
    <w:rsid w:val="005665D3"/>
    <w:rsid w:val="00566C2D"/>
    <w:rsid w:val="00566CDE"/>
    <w:rsid w:val="00567A9D"/>
    <w:rsid w:val="00567E0E"/>
    <w:rsid w:val="00570135"/>
    <w:rsid w:val="005701A9"/>
    <w:rsid w:val="00571B9D"/>
    <w:rsid w:val="00572B7F"/>
    <w:rsid w:val="00574181"/>
    <w:rsid w:val="00575563"/>
    <w:rsid w:val="00575596"/>
    <w:rsid w:val="0058102C"/>
    <w:rsid w:val="005827CC"/>
    <w:rsid w:val="005827E9"/>
    <w:rsid w:val="00582BFF"/>
    <w:rsid w:val="00583F0C"/>
    <w:rsid w:val="00585441"/>
    <w:rsid w:val="005855DC"/>
    <w:rsid w:val="0059003D"/>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82A"/>
    <w:rsid w:val="005C1CE3"/>
    <w:rsid w:val="005C3160"/>
    <w:rsid w:val="005C32A4"/>
    <w:rsid w:val="005C492F"/>
    <w:rsid w:val="005C4D2E"/>
    <w:rsid w:val="005C4EA3"/>
    <w:rsid w:val="005C4F97"/>
    <w:rsid w:val="005C51A9"/>
    <w:rsid w:val="005C5D0E"/>
    <w:rsid w:val="005C779F"/>
    <w:rsid w:val="005D0053"/>
    <w:rsid w:val="005D046A"/>
    <w:rsid w:val="005D04A0"/>
    <w:rsid w:val="005D08DA"/>
    <w:rsid w:val="005D0EDD"/>
    <w:rsid w:val="005D0F2F"/>
    <w:rsid w:val="005D1579"/>
    <w:rsid w:val="005D1D61"/>
    <w:rsid w:val="005D25B3"/>
    <w:rsid w:val="005D2904"/>
    <w:rsid w:val="005D3F68"/>
    <w:rsid w:val="005D5B93"/>
    <w:rsid w:val="005D60AE"/>
    <w:rsid w:val="005D7575"/>
    <w:rsid w:val="005D7C53"/>
    <w:rsid w:val="005E008C"/>
    <w:rsid w:val="005E1BD4"/>
    <w:rsid w:val="005E1ED2"/>
    <w:rsid w:val="005E32E9"/>
    <w:rsid w:val="005E3A7C"/>
    <w:rsid w:val="005E463B"/>
    <w:rsid w:val="005E72EE"/>
    <w:rsid w:val="005E749A"/>
    <w:rsid w:val="005E74DD"/>
    <w:rsid w:val="005E7C5C"/>
    <w:rsid w:val="005F1A5B"/>
    <w:rsid w:val="005F28F8"/>
    <w:rsid w:val="005F2D2D"/>
    <w:rsid w:val="005F502F"/>
    <w:rsid w:val="005F5F74"/>
    <w:rsid w:val="006040FC"/>
    <w:rsid w:val="006043F2"/>
    <w:rsid w:val="00604696"/>
    <w:rsid w:val="00605537"/>
    <w:rsid w:val="0060614B"/>
    <w:rsid w:val="00606E62"/>
    <w:rsid w:val="0060786F"/>
    <w:rsid w:val="00610426"/>
    <w:rsid w:val="006105B1"/>
    <w:rsid w:val="00610D1B"/>
    <w:rsid w:val="00611792"/>
    <w:rsid w:val="00611D1F"/>
    <w:rsid w:val="00611D74"/>
    <w:rsid w:val="00612C3D"/>
    <w:rsid w:val="006133EF"/>
    <w:rsid w:val="00613FA0"/>
    <w:rsid w:val="0061481B"/>
    <w:rsid w:val="00616207"/>
    <w:rsid w:val="00616E83"/>
    <w:rsid w:val="00616F62"/>
    <w:rsid w:val="00617AA3"/>
    <w:rsid w:val="006200E9"/>
    <w:rsid w:val="00621B9E"/>
    <w:rsid w:val="00622D7C"/>
    <w:rsid w:val="00623B69"/>
    <w:rsid w:val="00624024"/>
    <w:rsid w:val="00624C15"/>
    <w:rsid w:val="006252B4"/>
    <w:rsid w:val="006313ED"/>
    <w:rsid w:val="0063150E"/>
    <w:rsid w:val="006338C6"/>
    <w:rsid w:val="00633B6D"/>
    <w:rsid w:val="00633D28"/>
    <w:rsid w:val="00633E39"/>
    <w:rsid w:val="0063658E"/>
    <w:rsid w:val="00636885"/>
    <w:rsid w:val="00636D15"/>
    <w:rsid w:val="006407FA"/>
    <w:rsid w:val="00640B79"/>
    <w:rsid w:val="00643423"/>
    <w:rsid w:val="0064445F"/>
    <w:rsid w:val="0064452C"/>
    <w:rsid w:val="006447A0"/>
    <w:rsid w:val="006449BF"/>
    <w:rsid w:val="00644FB9"/>
    <w:rsid w:val="00645D9F"/>
    <w:rsid w:val="00647DCD"/>
    <w:rsid w:val="006513F9"/>
    <w:rsid w:val="00651496"/>
    <w:rsid w:val="006523CA"/>
    <w:rsid w:val="00652A60"/>
    <w:rsid w:val="00653062"/>
    <w:rsid w:val="006541B8"/>
    <w:rsid w:val="00655086"/>
    <w:rsid w:val="006557E5"/>
    <w:rsid w:val="00655995"/>
    <w:rsid w:val="00656388"/>
    <w:rsid w:val="00660487"/>
    <w:rsid w:val="00660ECE"/>
    <w:rsid w:val="00664E71"/>
    <w:rsid w:val="00667231"/>
    <w:rsid w:val="00667461"/>
    <w:rsid w:val="00667B41"/>
    <w:rsid w:val="0067025D"/>
    <w:rsid w:val="00670950"/>
    <w:rsid w:val="00670BA9"/>
    <w:rsid w:val="00671CE1"/>
    <w:rsid w:val="0067242F"/>
    <w:rsid w:val="00674828"/>
    <w:rsid w:val="00675EC2"/>
    <w:rsid w:val="00676033"/>
    <w:rsid w:val="006766AE"/>
    <w:rsid w:val="006769BD"/>
    <w:rsid w:val="00676A6C"/>
    <w:rsid w:val="00677DCF"/>
    <w:rsid w:val="00680ADB"/>
    <w:rsid w:val="00680BE6"/>
    <w:rsid w:val="00680C3C"/>
    <w:rsid w:val="00682DDB"/>
    <w:rsid w:val="0068388A"/>
    <w:rsid w:val="00687C11"/>
    <w:rsid w:val="00690CF7"/>
    <w:rsid w:val="006915B2"/>
    <w:rsid w:val="006917F7"/>
    <w:rsid w:val="00691D55"/>
    <w:rsid w:val="00693AAD"/>
    <w:rsid w:val="00693B3B"/>
    <w:rsid w:val="006946C3"/>
    <w:rsid w:val="0069552E"/>
    <w:rsid w:val="00695CBF"/>
    <w:rsid w:val="00697558"/>
    <w:rsid w:val="006979A0"/>
    <w:rsid w:val="00697C97"/>
    <w:rsid w:val="006A33BB"/>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3B0"/>
    <w:rsid w:val="006C1979"/>
    <w:rsid w:val="006C2142"/>
    <w:rsid w:val="006C2E5A"/>
    <w:rsid w:val="006C38F6"/>
    <w:rsid w:val="006C462D"/>
    <w:rsid w:val="006C6A59"/>
    <w:rsid w:val="006C72A8"/>
    <w:rsid w:val="006D058E"/>
    <w:rsid w:val="006D0B87"/>
    <w:rsid w:val="006D1949"/>
    <w:rsid w:val="006D22C9"/>
    <w:rsid w:val="006D2828"/>
    <w:rsid w:val="006D6163"/>
    <w:rsid w:val="006D6FA6"/>
    <w:rsid w:val="006D7129"/>
    <w:rsid w:val="006E1277"/>
    <w:rsid w:val="006E2B1D"/>
    <w:rsid w:val="006E4E45"/>
    <w:rsid w:val="006E6F5F"/>
    <w:rsid w:val="006F0E3D"/>
    <w:rsid w:val="006F149C"/>
    <w:rsid w:val="006F1969"/>
    <w:rsid w:val="006F329C"/>
    <w:rsid w:val="006F392E"/>
    <w:rsid w:val="006F4100"/>
    <w:rsid w:val="006F424C"/>
    <w:rsid w:val="006F543A"/>
    <w:rsid w:val="007022BD"/>
    <w:rsid w:val="0070334B"/>
    <w:rsid w:val="00703665"/>
    <w:rsid w:val="00705324"/>
    <w:rsid w:val="00705518"/>
    <w:rsid w:val="007060DB"/>
    <w:rsid w:val="00707163"/>
    <w:rsid w:val="00707ACB"/>
    <w:rsid w:val="00710AE6"/>
    <w:rsid w:val="00711780"/>
    <w:rsid w:val="00713359"/>
    <w:rsid w:val="00715177"/>
    <w:rsid w:val="00715E42"/>
    <w:rsid w:val="00716ED3"/>
    <w:rsid w:val="007178E1"/>
    <w:rsid w:val="00717CDF"/>
    <w:rsid w:val="00722576"/>
    <w:rsid w:val="0072280E"/>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370E"/>
    <w:rsid w:val="00744A34"/>
    <w:rsid w:val="00745DD6"/>
    <w:rsid w:val="00745F5A"/>
    <w:rsid w:val="00746ECF"/>
    <w:rsid w:val="007476DA"/>
    <w:rsid w:val="00750228"/>
    <w:rsid w:val="007507B1"/>
    <w:rsid w:val="00750A15"/>
    <w:rsid w:val="00752256"/>
    <w:rsid w:val="00752750"/>
    <w:rsid w:val="00752B4E"/>
    <w:rsid w:val="00752E62"/>
    <w:rsid w:val="0075381A"/>
    <w:rsid w:val="0075404E"/>
    <w:rsid w:val="0075500D"/>
    <w:rsid w:val="00755293"/>
    <w:rsid w:val="0075549C"/>
    <w:rsid w:val="0075613B"/>
    <w:rsid w:val="00761062"/>
    <w:rsid w:val="0076149B"/>
    <w:rsid w:val="0076191F"/>
    <w:rsid w:val="007619AA"/>
    <w:rsid w:val="00763735"/>
    <w:rsid w:val="007648CF"/>
    <w:rsid w:val="00765D30"/>
    <w:rsid w:val="00767785"/>
    <w:rsid w:val="00770003"/>
    <w:rsid w:val="00773FD8"/>
    <w:rsid w:val="00776803"/>
    <w:rsid w:val="00777E8C"/>
    <w:rsid w:val="007821D7"/>
    <w:rsid w:val="007824F8"/>
    <w:rsid w:val="00782BF6"/>
    <w:rsid w:val="00782E42"/>
    <w:rsid w:val="007860E7"/>
    <w:rsid w:val="007861C1"/>
    <w:rsid w:val="00790415"/>
    <w:rsid w:val="00790FDB"/>
    <w:rsid w:val="00791201"/>
    <w:rsid w:val="007948DD"/>
    <w:rsid w:val="00795529"/>
    <w:rsid w:val="0079604E"/>
    <w:rsid w:val="00796420"/>
    <w:rsid w:val="007966D8"/>
    <w:rsid w:val="00797B95"/>
    <w:rsid w:val="00797CA3"/>
    <w:rsid w:val="007A012C"/>
    <w:rsid w:val="007A0698"/>
    <w:rsid w:val="007A159C"/>
    <w:rsid w:val="007A37D6"/>
    <w:rsid w:val="007A4E36"/>
    <w:rsid w:val="007A5091"/>
    <w:rsid w:val="007A51B3"/>
    <w:rsid w:val="007A5D47"/>
    <w:rsid w:val="007A617E"/>
    <w:rsid w:val="007A6B8F"/>
    <w:rsid w:val="007A712A"/>
    <w:rsid w:val="007A75EC"/>
    <w:rsid w:val="007A766A"/>
    <w:rsid w:val="007A7E6B"/>
    <w:rsid w:val="007B1E95"/>
    <w:rsid w:val="007B25B8"/>
    <w:rsid w:val="007B30B9"/>
    <w:rsid w:val="007B3B10"/>
    <w:rsid w:val="007B408A"/>
    <w:rsid w:val="007B46BD"/>
    <w:rsid w:val="007B4E28"/>
    <w:rsid w:val="007B58E8"/>
    <w:rsid w:val="007B7DFC"/>
    <w:rsid w:val="007C02E3"/>
    <w:rsid w:val="007C14A2"/>
    <w:rsid w:val="007C29D0"/>
    <w:rsid w:val="007C371D"/>
    <w:rsid w:val="007C4291"/>
    <w:rsid w:val="007C5422"/>
    <w:rsid w:val="007D06B5"/>
    <w:rsid w:val="007D100C"/>
    <w:rsid w:val="007D12D8"/>
    <w:rsid w:val="007D23C0"/>
    <w:rsid w:val="007D3930"/>
    <w:rsid w:val="007D3CF7"/>
    <w:rsid w:val="007E262F"/>
    <w:rsid w:val="007E2BCD"/>
    <w:rsid w:val="007E4FEF"/>
    <w:rsid w:val="007E7291"/>
    <w:rsid w:val="007E7BB1"/>
    <w:rsid w:val="007E7F18"/>
    <w:rsid w:val="007F0516"/>
    <w:rsid w:val="007F1388"/>
    <w:rsid w:val="007F162A"/>
    <w:rsid w:val="007F2325"/>
    <w:rsid w:val="007F2802"/>
    <w:rsid w:val="007F3D1D"/>
    <w:rsid w:val="007F44CB"/>
    <w:rsid w:val="007F4CAD"/>
    <w:rsid w:val="007F6B11"/>
    <w:rsid w:val="007F6BFA"/>
    <w:rsid w:val="007F6C0F"/>
    <w:rsid w:val="0080071D"/>
    <w:rsid w:val="00801C9E"/>
    <w:rsid w:val="00803C07"/>
    <w:rsid w:val="00803E8F"/>
    <w:rsid w:val="00803F8B"/>
    <w:rsid w:val="008057A0"/>
    <w:rsid w:val="008063E7"/>
    <w:rsid w:val="008069E7"/>
    <w:rsid w:val="00807EAB"/>
    <w:rsid w:val="008101CB"/>
    <w:rsid w:val="008107B5"/>
    <w:rsid w:val="00811D10"/>
    <w:rsid w:val="00811E1B"/>
    <w:rsid w:val="00813800"/>
    <w:rsid w:val="008207DB"/>
    <w:rsid w:val="00821310"/>
    <w:rsid w:val="008217FD"/>
    <w:rsid w:val="00823347"/>
    <w:rsid w:val="008247F8"/>
    <w:rsid w:val="00824C73"/>
    <w:rsid w:val="00827327"/>
    <w:rsid w:val="00827B07"/>
    <w:rsid w:val="008313DD"/>
    <w:rsid w:val="00831955"/>
    <w:rsid w:val="00832330"/>
    <w:rsid w:val="008353C5"/>
    <w:rsid w:val="0084041C"/>
    <w:rsid w:val="00840A73"/>
    <w:rsid w:val="008417D2"/>
    <w:rsid w:val="00842790"/>
    <w:rsid w:val="00844D71"/>
    <w:rsid w:val="00845467"/>
    <w:rsid w:val="00845607"/>
    <w:rsid w:val="008461F0"/>
    <w:rsid w:val="008469C9"/>
    <w:rsid w:val="00847F3A"/>
    <w:rsid w:val="00850946"/>
    <w:rsid w:val="0085132B"/>
    <w:rsid w:val="0085475A"/>
    <w:rsid w:val="00855164"/>
    <w:rsid w:val="00855D7B"/>
    <w:rsid w:val="00856558"/>
    <w:rsid w:val="00860DAD"/>
    <w:rsid w:val="00863B92"/>
    <w:rsid w:val="008669C3"/>
    <w:rsid w:val="00867567"/>
    <w:rsid w:val="0087262A"/>
    <w:rsid w:val="0087334A"/>
    <w:rsid w:val="00873779"/>
    <w:rsid w:val="00873F9C"/>
    <w:rsid w:val="008750F5"/>
    <w:rsid w:val="008772A0"/>
    <w:rsid w:val="008772C2"/>
    <w:rsid w:val="00877402"/>
    <w:rsid w:val="00880BBF"/>
    <w:rsid w:val="0088104D"/>
    <w:rsid w:val="00881359"/>
    <w:rsid w:val="008815CC"/>
    <w:rsid w:val="00881A6C"/>
    <w:rsid w:val="00881F10"/>
    <w:rsid w:val="008824DB"/>
    <w:rsid w:val="008843EF"/>
    <w:rsid w:val="00884654"/>
    <w:rsid w:val="00885B03"/>
    <w:rsid w:val="00886232"/>
    <w:rsid w:val="0088730B"/>
    <w:rsid w:val="00887342"/>
    <w:rsid w:val="0088782F"/>
    <w:rsid w:val="0089017F"/>
    <w:rsid w:val="00890494"/>
    <w:rsid w:val="00890D61"/>
    <w:rsid w:val="00891304"/>
    <w:rsid w:val="0089242E"/>
    <w:rsid w:val="00893805"/>
    <w:rsid w:val="008947A8"/>
    <w:rsid w:val="00894CD1"/>
    <w:rsid w:val="00896520"/>
    <w:rsid w:val="00897BE3"/>
    <w:rsid w:val="008A09AB"/>
    <w:rsid w:val="008A1C07"/>
    <w:rsid w:val="008A1EFD"/>
    <w:rsid w:val="008A22B3"/>
    <w:rsid w:val="008A2D36"/>
    <w:rsid w:val="008A4029"/>
    <w:rsid w:val="008A60E2"/>
    <w:rsid w:val="008A7403"/>
    <w:rsid w:val="008A7C8A"/>
    <w:rsid w:val="008B1719"/>
    <w:rsid w:val="008B45DD"/>
    <w:rsid w:val="008B6362"/>
    <w:rsid w:val="008B64ED"/>
    <w:rsid w:val="008B6A05"/>
    <w:rsid w:val="008B7E79"/>
    <w:rsid w:val="008C155D"/>
    <w:rsid w:val="008C31DB"/>
    <w:rsid w:val="008C3759"/>
    <w:rsid w:val="008C4521"/>
    <w:rsid w:val="008C4811"/>
    <w:rsid w:val="008C570A"/>
    <w:rsid w:val="008C6439"/>
    <w:rsid w:val="008C6DB1"/>
    <w:rsid w:val="008C6F65"/>
    <w:rsid w:val="008C715E"/>
    <w:rsid w:val="008D065F"/>
    <w:rsid w:val="008D10CC"/>
    <w:rsid w:val="008D3B46"/>
    <w:rsid w:val="008D3E56"/>
    <w:rsid w:val="008D4114"/>
    <w:rsid w:val="008D4811"/>
    <w:rsid w:val="008D564D"/>
    <w:rsid w:val="008D5B7C"/>
    <w:rsid w:val="008D6839"/>
    <w:rsid w:val="008E1178"/>
    <w:rsid w:val="008E1D6F"/>
    <w:rsid w:val="008E3F0E"/>
    <w:rsid w:val="008E4069"/>
    <w:rsid w:val="008E6CA6"/>
    <w:rsid w:val="008E77B6"/>
    <w:rsid w:val="008F0889"/>
    <w:rsid w:val="008F08D7"/>
    <w:rsid w:val="008F0BF8"/>
    <w:rsid w:val="008F247B"/>
    <w:rsid w:val="008F36D2"/>
    <w:rsid w:val="008F53F4"/>
    <w:rsid w:val="008F5D5D"/>
    <w:rsid w:val="0090116F"/>
    <w:rsid w:val="00902E29"/>
    <w:rsid w:val="00907D23"/>
    <w:rsid w:val="009104AA"/>
    <w:rsid w:val="00910854"/>
    <w:rsid w:val="009115D4"/>
    <w:rsid w:val="0091285E"/>
    <w:rsid w:val="00912BE7"/>
    <w:rsid w:val="009131BD"/>
    <w:rsid w:val="009136ED"/>
    <w:rsid w:val="00913F28"/>
    <w:rsid w:val="00915DF5"/>
    <w:rsid w:val="00916589"/>
    <w:rsid w:val="00917AF1"/>
    <w:rsid w:val="009232F6"/>
    <w:rsid w:val="00923A22"/>
    <w:rsid w:val="00923CEB"/>
    <w:rsid w:val="0092443D"/>
    <w:rsid w:val="0092683D"/>
    <w:rsid w:val="00927C62"/>
    <w:rsid w:val="00930F09"/>
    <w:rsid w:val="009332CE"/>
    <w:rsid w:val="0093543F"/>
    <w:rsid w:val="00937285"/>
    <w:rsid w:val="0093783C"/>
    <w:rsid w:val="0094037D"/>
    <w:rsid w:val="00940596"/>
    <w:rsid w:val="00940BFA"/>
    <w:rsid w:val="00940F47"/>
    <w:rsid w:val="009418B7"/>
    <w:rsid w:val="00941E42"/>
    <w:rsid w:val="0094204D"/>
    <w:rsid w:val="0094215C"/>
    <w:rsid w:val="00942E94"/>
    <w:rsid w:val="0094485D"/>
    <w:rsid w:val="00951844"/>
    <w:rsid w:val="0095227C"/>
    <w:rsid w:val="00952829"/>
    <w:rsid w:val="009537FD"/>
    <w:rsid w:val="00953891"/>
    <w:rsid w:val="0095399B"/>
    <w:rsid w:val="009555A4"/>
    <w:rsid w:val="009569A8"/>
    <w:rsid w:val="00956C5B"/>
    <w:rsid w:val="009576F5"/>
    <w:rsid w:val="00960570"/>
    <w:rsid w:val="00961526"/>
    <w:rsid w:val="009633B4"/>
    <w:rsid w:val="00963ACC"/>
    <w:rsid w:val="00964482"/>
    <w:rsid w:val="00964BE3"/>
    <w:rsid w:val="00965FC1"/>
    <w:rsid w:val="00966216"/>
    <w:rsid w:val="00966636"/>
    <w:rsid w:val="00966C08"/>
    <w:rsid w:val="009670C6"/>
    <w:rsid w:val="00967192"/>
    <w:rsid w:val="0096797F"/>
    <w:rsid w:val="00967B24"/>
    <w:rsid w:val="009703B0"/>
    <w:rsid w:val="00970C81"/>
    <w:rsid w:val="00971D6C"/>
    <w:rsid w:val="00975589"/>
    <w:rsid w:val="00975CE8"/>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A13E0"/>
    <w:rsid w:val="009A1BC5"/>
    <w:rsid w:val="009A2B7B"/>
    <w:rsid w:val="009A3626"/>
    <w:rsid w:val="009A437C"/>
    <w:rsid w:val="009A4380"/>
    <w:rsid w:val="009A4E75"/>
    <w:rsid w:val="009A7756"/>
    <w:rsid w:val="009A7849"/>
    <w:rsid w:val="009B0A28"/>
    <w:rsid w:val="009B13D8"/>
    <w:rsid w:val="009B2CDA"/>
    <w:rsid w:val="009B3659"/>
    <w:rsid w:val="009B3BCB"/>
    <w:rsid w:val="009B4681"/>
    <w:rsid w:val="009B4C20"/>
    <w:rsid w:val="009B4E7F"/>
    <w:rsid w:val="009B50F3"/>
    <w:rsid w:val="009B587A"/>
    <w:rsid w:val="009B5C0E"/>
    <w:rsid w:val="009B733F"/>
    <w:rsid w:val="009B7AC5"/>
    <w:rsid w:val="009C0B91"/>
    <w:rsid w:val="009C112A"/>
    <w:rsid w:val="009C37FA"/>
    <w:rsid w:val="009C40F7"/>
    <w:rsid w:val="009C458D"/>
    <w:rsid w:val="009C4BEE"/>
    <w:rsid w:val="009C596E"/>
    <w:rsid w:val="009C599A"/>
    <w:rsid w:val="009C5FDC"/>
    <w:rsid w:val="009D0A93"/>
    <w:rsid w:val="009D1A6B"/>
    <w:rsid w:val="009D1F23"/>
    <w:rsid w:val="009D2399"/>
    <w:rsid w:val="009D39F4"/>
    <w:rsid w:val="009D3B84"/>
    <w:rsid w:val="009D4DE4"/>
    <w:rsid w:val="009D7106"/>
    <w:rsid w:val="009D7755"/>
    <w:rsid w:val="009E4B32"/>
    <w:rsid w:val="009E4DC6"/>
    <w:rsid w:val="009E56A2"/>
    <w:rsid w:val="009E740F"/>
    <w:rsid w:val="009E7A37"/>
    <w:rsid w:val="009F0740"/>
    <w:rsid w:val="009F09A0"/>
    <w:rsid w:val="009F19EF"/>
    <w:rsid w:val="009F372A"/>
    <w:rsid w:val="009F3EAC"/>
    <w:rsid w:val="009F3FD2"/>
    <w:rsid w:val="009F4F67"/>
    <w:rsid w:val="009F6151"/>
    <w:rsid w:val="009F7334"/>
    <w:rsid w:val="009F782D"/>
    <w:rsid w:val="009F79A0"/>
    <w:rsid w:val="00A0059D"/>
    <w:rsid w:val="00A022EF"/>
    <w:rsid w:val="00A03D35"/>
    <w:rsid w:val="00A049F8"/>
    <w:rsid w:val="00A05135"/>
    <w:rsid w:val="00A0649A"/>
    <w:rsid w:val="00A06EC6"/>
    <w:rsid w:val="00A07F76"/>
    <w:rsid w:val="00A10731"/>
    <w:rsid w:val="00A12E48"/>
    <w:rsid w:val="00A1393D"/>
    <w:rsid w:val="00A13E46"/>
    <w:rsid w:val="00A15D81"/>
    <w:rsid w:val="00A17134"/>
    <w:rsid w:val="00A1741A"/>
    <w:rsid w:val="00A20225"/>
    <w:rsid w:val="00A2031C"/>
    <w:rsid w:val="00A30EC0"/>
    <w:rsid w:val="00A31453"/>
    <w:rsid w:val="00A32788"/>
    <w:rsid w:val="00A3386A"/>
    <w:rsid w:val="00A36339"/>
    <w:rsid w:val="00A375BB"/>
    <w:rsid w:val="00A37F0F"/>
    <w:rsid w:val="00A4048A"/>
    <w:rsid w:val="00A40E3B"/>
    <w:rsid w:val="00A427E3"/>
    <w:rsid w:val="00A445BF"/>
    <w:rsid w:val="00A45981"/>
    <w:rsid w:val="00A4779B"/>
    <w:rsid w:val="00A50AE1"/>
    <w:rsid w:val="00A50FE6"/>
    <w:rsid w:val="00A510C2"/>
    <w:rsid w:val="00A51335"/>
    <w:rsid w:val="00A5309A"/>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D79"/>
    <w:rsid w:val="00A84887"/>
    <w:rsid w:val="00A84D0E"/>
    <w:rsid w:val="00A8594F"/>
    <w:rsid w:val="00A85BF2"/>
    <w:rsid w:val="00A866EB"/>
    <w:rsid w:val="00A90BDE"/>
    <w:rsid w:val="00A9191F"/>
    <w:rsid w:val="00A92239"/>
    <w:rsid w:val="00A92D10"/>
    <w:rsid w:val="00A92FB4"/>
    <w:rsid w:val="00A961DA"/>
    <w:rsid w:val="00A962EE"/>
    <w:rsid w:val="00A97F96"/>
    <w:rsid w:val="00AA0BF2"/>
    <w:rsid w:val="00AA22E8"/>
    <w:rsid w:val="00AA4709"/>
    <w:rsid w:val="00AA5085"/>
    <w:rsid w:val="00AA5142"/>
    <w:rsid w:val="00AA593B"/>
    <w:rsid w:val="00AA5B6F"/>
    <w:rsid w:val="00AA5B9B"/>
    <w:rsid w:val="00AA5CA7"/>
    <w:rsid w:val="00AA5E89"/>
    <w:rsid w:val="00AA7267"/>
    <w:rsid w:val="00AB22F6"/>
    <w:rsid w:val="00AB233E"/>
    <w:rsid w:val="00AB377C"/>
    <w:rsid w:val="00AB52A4"/>
    <w:rsid w:val="00AB5451"/>
    <w:rsid w:val="00AB567B"/>
    <w:rsid w:val="00AB6AD7"/>
    <w:rsid w:val="00AB7730"/>
    <w:rsid w:val="00AB7CA0"/>
    <w:rsid w:val="00AC1F71"/>
    <w:rsid w:val="00AC3371"/>
    <w:rsid w:val="00AC4BFE"/>
    <w:rsid w:val="00AC4C8A"/>
    <w:rsid w:val="00AC4C9A"/>
    <w:rsid w:val="00AC589A"/>
    <w:rsid w:val="00AC5F16"/>
    <w:rsid w:val="00AC6737"/>
    <w:rsid w:val="00AD0B45"/>
    <w:rsid w:val="00AD2EB1"/>
    <w:rsid w:val="00AD38E1"/>
    <w:rsid w:val="00AD3DCA"/>
    <w:rsid w:val="00AE0595"/>
    <w:rsid w:val="00AE1CFB"/>
    <w:rsid w:val="00AE1E36"/>
    <w:rsid w:val="00AE2FEE"/>
    <w:rsid w:val="00AE4FAC"/>
    <w:rsid w:val="00AE534E"/>
    <w:rsid w:val="00AE6DE5"/>
    <w:rsid w:val="00AE791D"/>
    <w:rsid w:val="00AF18E7"/>
    <w:rsid w:val="00AF282A"/>
    <w:rsid w:val="00AF2A66"/>
    <w:rsid w:val="00AF4FC5"/>
    <w:rsid w:val="00AF5FF3"/>
    <w:rsid w:val="00AF6752"/>
    <w:rsid w:val="00AF6D56"/>
    <w:rsid w:val="00AF73E7"/>
    <w:rsid w:val="00AF76E6"/>
    <w:rsid w:val="00B006D0"/>
    <w:rsid w:val="00B01104"/>
    <w:rsid w:val="00B026AF"/>
    <w:rsid w:val="00B026EB"/>
    <w:rsid w:val="00B02C99"/>
    <w:rsid w:val="00B03278"/>
    <w:rsid w:val="00B0497A"/>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51378"/>
    <w:rsid w:val="00B51556"/>
    <w:rsid w:val="00B517AC"/>
    <w:rsid w:val="00B52526"/>
    <w:rsid w:val="00B525BF"/>
    <w:rsid w:val="00B54A46"/>
    <w:rsid w:val="00B5540A"/>
    <w:rsid w:val="00B56F92"/>
    <w:rsid w:val="00B57E73"/>
    <w:rsid w:val="00B60878"/>
    <w:rsid w:val="00B614B8"/>
    <w:rsid w:val="00B61EB3"/>
    <w:rsid w:val="00B62798"/>
    <w:rsid w:val="00B628D3"/>
    <w:rsid w:val="00B6574C"/>
    <w:rsid w:val="00B66000"/>
    <w:rsid w:val="00B66052"/>
    <w:rsid w:val="00B6671E"/>
    <w:rsid w:val="00B67016"/>
    <w:rsid w:val="00B670DB"/>
    <w:rsid w:val="00B71FC7"/>
    <w:rsid w:val="00B72EC3"/>
    <w:rsid w:val="00B7410E"/>
    <w:rsid w:val="00B7741C"/>
    <w:rsid w:val="00B77F21"/>
    <w:rsid w:val="00B80BCC"/>
    <w:rsid w:val="00B81063"/>
    <w:rsid w:val="00B81E95"/>
    <w:rsid w:val="00B82B7A"/>
    <w:rsid w:val="00B83351"/>
    <w:rsid w:val="00B84B8A"/>
    <w:rsid w:val="00B85F06"/>
    <w:rsid w:val="00B86048"/>
    <w:rsid w:val="00B87A7F"/>
    <w:rsid w:val="00B91EB8"/>
    <w:rsid w:val="00B92067"/>
    <w:rsid w:val="00B92998"/>
    <w:rsid w:val="00B92A8D"/>
    <w:rsid w:val="00B9342E"/>
    <w:rsid w:val="00B938A5"/>
    <w:rsid w:val="00B94709"/>
    <w:rsid w:val="00B956FD"/>
    <w:rsid w:val="00B95B23"/>
    <w:rsid w:val="00B960BB"/>
    <w:rsid w:val="00B96FFD"/>
    <w:rsid w:val="00B97914"/>
    <w:rsid w:val="00B97DE5"/>
    <w:rsid w:val="00BA047D"/>
    <w:rsid w:val="00BA0621"/>
    <w:rsid w:val="00BA1BE7"/>
    <w:rsid w:val="00BA42D9"/>
    <w:rsid w:val="00BA458E"/>
    <w:rsid w:val="00BA6666"/>
    <w:rsid w:val="00BA6788"/>
    <w:rsid w:val="00BA7050"/>
    <w:rsid w:val="00BB0D2D"/>
    <w:rsid w:val="00BB3499"/>
    <w:rsid w:val="00BB404C"/>
    <w:rsid w:val="00BB4A3A"/>
    <w:rsid w:val="00BB5C53"/>
    <w:rsid w:val="00BB7D4E"/>
    <w:rsid w:val="00BC255F"/>
    <w:rsid w:val="00BC2BC8"/>
    <w:rsid w:val="00BC373A"/>
    <w:rsid w:val="00BC3BE3"/>
    <w:rsid w:val="00BC3D88"/>
    <w:rsid w:val="00BC4203"/>
    <w:rsid w:val="00BC4BF2"/>
    <w:rsid w:val="00BC5232"/>
    <w:rsid w:val="00BC56AC"/>
    <w:rsid w:val="00BC695E"/>
    <w:rsid w:val="00BC7282"/>
    <w:rsid w:val="00BC75C7"/>
    <w:rsid w:val="00BC7D8C"/>
    <w:rsid w:val="00BC7F4C"/>
    <w:rsid w:val="00BD0AA4"/>
    <w:rsid w:val="00BD0ED1"/>
    <w:rsid w:val="00BD3613"/>
    <w:rsid w:val="00BD3F54"/>
    <w:rsid w:val="00BD60E1"/>
    <w:rsid w:val="00BD7407"/>
    <w:rsid w:val="00BE05F0"/>
    <w:rsid w:val="00BE0984"/>
    <w:rsid w:val="00BE191A"/>
    <w:rsid w:val="00BE2B8C"/>
    <w:rsid w:val="00BE3C51"/>
    <w:rsid w:val="00BE450B"/>
    <w:rsid w:val="00BE614A"/>
    <w:rsid w:val="00BE6D3D"/>
    <w:rsid w:val="00BF054B"/>
    <w:rsid w:val="00BF13F9"/>
    <w:rsid w:val="00BF2351"/>
    <w:rsid w:val="00BF375A"/>
    <w:rsid w:val="00BF58E6"/>
    <w:rsid w:val="00BF5B84"/>
    <w:rsid w:val="00BF6174"/>
    <w:rsid w:val="00BF65C6"/>
    <w:rsid w:val="00BF78B7"/>
    <w:rsid w:val="00C014D4"/>
    <w:rsid w:val="00C0154B"/>
    <w:rsid w:val="00C04A47"/>
    <w:rsid w:val="00C05146"/>
    <w:rsid w:val="00C051CC"/>
    <w:rsid w:val="00C0562E"/>
    <w:rsid w:val="00C05840"/>
    <w:rsid w:val="00C05BFE"/>
    <w:rsid w:val="00C05FB7"/>
    <w:rsid w:val="00C10FE3"/>
    <w:rsid w:val="00C11206"/>
    <w:rsid w:val="00C12434"/>
    <w:rsid w:val="00C13522"/>
    <w:rsid w:val="00C1393D"/>
    <w:rsid w:val="00C166E6"/>
    <w:rsid w:val="00C17B07"/>
    <w:rsid w:val="00C17D20"/>
    <w:rsid w:val="00C17D3E"/>
    <w:rsid w:val="00C207A5"/>
    <w:rsid w:val="00C217B2"/>
    <w:rsid w:val="00C218B1"/>
    <w:rsid w:val="00C24BE1"/>
    <w:rsid w:val="00C2547D"/>
    <w:rsid w:val="00C26702"/>
    <w:rsid w:val="00C27554"/>
    <w:rsid w:val="00C30D49"/>
    <w:rsid w:val="00C31057"/>
    <w:rsid w:val="00C327AB"/>
    <w:rsid w:val="00C358FF"/>
    <w:rsid w:val="00C364C7"/>
    <w:rsid w:val="00C36EFA"/>
    <w:rsid w:val="00C41B70"/>
    <w:rsid w:val="00C427F5"/>
    <w:rsid w:val="00C4334B"/>
    <w:rsid w:val="00C433A8"/>
    <w:rsid w:val="00C4358B"/>
    <w:rsid w:val="00C451B8"/>
    <w:rsid w:val="00C4560B"/>
    <w:rsid w:val="00C467E4"/>
    <w:rsid w:val="00C5035D"/>
    <w:rsid w:val="00C51047"/>
    <w:rsid w:val="00C511E5"/>
    <w:rsid w:val="00C5258A"/>
    <w:rsid w:val="00C54497"/>
    <w:rsid w:val="00C563DE"/>
    <w:rsid w:val="00C56C8B"/>
    <w:rsid w:val="00C60559"/>
    <w:rsid w:val="00C61002"/>
    <w:rsid w:val="00C62323"/>
    <w:rsid w:val="00C62D17"/>
    <w:rsid w:val="00C66080"/>
    <w:rsid w:val="00C665B1"/>
    <w:rsid w:val="00C66E84"/>
    <w:rsid w:val="00C6797F"/>
    <w:rsid w:val="00C72AA8"/>
    <w:rsid w:val="00C72BF0"/>
    <w:rsid w:val="00C73FA7"/>
    <w:rsid w:val="00C7484E"/>
    <w:rsid w:val="00C77D35"/>
    <w:rsid w:val="00C803DC"/>
    <w:rsid w:val="00C8293B"/>
    <w:rsid w:val="00C86467"/>
    <w:rsid w:val="00C86BFD"/>
    <w:rsid w:val="00C90258"/>
    <w:rsid w:val="00C911CD"/>
    <w:rsid w:val="00C931D5"/>
    <w:rsid w:val="00C933D0"/>
    <w:rsid w:val="00C94ECB"/>
    <w:rsid w:val="00CA0210"/>
    <w:rsid w:val="00CA10DF"/>
    <w:rsid w:val="00CA42F7"/>
    <w:rsid w:val="00CA5DAD"/>
    <w:rsid w:val="00CA78C6"/>
    <w:rsid w:val="00CA795C"/>
    <w:rsid w:val="00CA7AF5"/>
    <w:rsid w:val="00CB0D6A"/>
    <w:rsid w:val="00CB3102"/>
    <w:rsid w:val="00CB3124"/>
    <w:rsid w:val="00CB3CE4"/>
    <w:rsid w:val="00CB7AFF"/>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D6940"/>
    <w:rsid w:val="00CE2E78"/>
    <w:rsid w:val="00CE3945"/>
    <w:rsid w:val="00CE4949"/>
    <w:rsid w:val="00CE49C7"/>
    <w:rsid w:val="00CE4C2F"/>
    <w:rsid w:val="00CE57FA"/>
    <w:rsid w:val="00CE6AD8"/>
    <w:rsid w:val="00CE7E25"/>
    <w:rsid w:val="00CE7E7F"/>
    <w:rsid w:val="00CF0076"/>
    <w:rsid w:val="00CF0DD0"/>
    <w:rsid w:val="00CF3CCE"/>
    <w:rsid w:val="00CF4EBF"/>
    <w:rsid w:val="00CF519D"/>
    <w:rsid w:val="00CF5602"/>
    <w:rsid w:val="00CF5A41"/>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203ED"/>
    <w:rsid w:val="00D21FB0"/>
    <w:rsid w:val="00D22D7A"/>
    <w:rsid w:val="00D23069"/>
    <w:rsid w:val="00D25240"/>
    <w:rsid w:val="00D25E71"/>
    <w:rsid w:val="00D26519"/>
    <w:rsid w:val="00D26606"/>
    <w:rsid w:val="00D26B05"/>
    <w:rsid w:val="00D276D9"/>
    <w:rsid w:val="00D278AE"/>
    <w:rsid w:val="00D2792C"/>
    <w:rsid w:val="00D27D58"/>
    <w:rsid w:val="00D31728"/>
    <w:rsid w:val="00D323AE"/>
    <w:rsid w:val="00D32678"/>
    <w:rsid w:val="00D32DC0"/>
    <w:rsid w:val="00D3662B"/>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435A"/>
    <w:rsid w:val="00D64C3E"/>
    <w:rsid w:val="00D65E26"/>
    <w:rsid w:val="00D66182"/>
    <w:rsid w:val="00D6713B"/>
    <w:rsid w:val="00D67D63"/>
    <w:rsid w:val="00D70A4C"/>
    <w:rsid w:val="00D71637"/>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AD"/>
    <w:rsid w:val="00DA3A0A"/>
    <w:rsid w:val="00DA3BB0"/>
    <w:rsid w:val="00DA3F67"/>
    <w:rsid w:val="00DA49EA"/>
    <w:rsid w:val="00DA63F9"/>
    <w:rsid w:val="00DA7328"/>
    <w:rsid w:val="00DA77A9"/>
    <w:rsid w:val="00DB1DFF"/>
    <w:rsid w:val="00DB2916"/>
    <w:rsid w:val="00DB3680"/>
    <w:rsid w:val="00DB3B28"/>
    <w:rsid w:val="00DB3C6D"/>
    <w:rsid w:val="00DB6798"/>
    <w:rsid w:val="00DB7AD1"/>
    <w:rsid w:val="00DC2AD1"/>
    <w:rsid w:val="00DC470C"/>
    <w:rsid w:val="00DC4B9A"/>
    <w:rsid w:val="00DC4E9F"/>
    <w:rsid w:val="00DC6A77"/>
    <w:rsid w:val="00DC73E6"/>
    <w:rsid w:val="00DC7C6E"/>
    <w:rsid w:val="00DD496D"/>
    <w:rsid w:val="00DD503A"/>
    <w:rsid w:val="00DD707D"/>
    <w:rsid w:val="00DD71E0"/>
    <w:rsid w:val="00DE254F"/>
    <w:rsid w:val="00DE3B92"/>
    <w:rsid w:val="00DE6419"/>
    <w:rsid w:val="00DE6FB6"/>
    <w:rsid w:val="00DE7D83"/>
    <w:rsid w:val="00DF1EAA"/>
    <w:rsid w:val="00DF2019"/>
    <w:rsid w:val="00DF6FDF"/>
    <w:rsid w:val="00E00332"/>
    <w:rsid w:val="00E01D9B"/>
    <w:rsid w:val="00E02454"/>
    <w:rsid w:val="00E02A91"/>
    <w:rsid w:val="00E02CB1"/>
    <w:rsid w:val="00E04CA9"/>
    <w:rsid w:val="00E05181"/>
    <w:rsid w:val="00E05939"/>
    <w:rsid w:val="00E05F60"/>
    <w:rsid w:val="00E0632B"/>
    <w:rsid w:val="00E07B83"/>
    <w:rsid w:val="00E116FC"/>
    <w:rsid w:val="00E11D43"/>
    <w:rsid w:val="00E12037"/>
    <w:rsid w:val="00E138C3"/>
    <w:rsid w:val="00E15ED5"/>
    <w:rsid w:val="00E17353"/>
    <w:rsid w:val="00E20F84"/>
    <w:rsid w:val="00E221B1"/>
    <w:rsid w:val="00E223D4"/>
    <w:rsid w:val="00E225A7"/>
    <w:rsid w:val="00E2289A"/>
    <w:rsid w:val="00E234F3"/>
    <w:rsid w:val="00E23E93"/>
    <w:rsid w:val="00E258B8"/>
    <w:rsid w:val="00E26A5A"/>
    <w:rsid w:val="00E26C55"/>
    <w:rsid w:val="00E27921"/>
    <w:rsid w:val="00E306BE"/>
    <w:rsid w:val="00E34E60"/>
    <w:rsid w:val="00E35223"/>
    <w:rsid w:val="00E368D5"/>
    <w:rsid w:val="00E368EC"/>
    <w:rsid w:val="00E3719A"/>
    <w:rsid w:val="00E4001B"/>
    <w:rsid w:val="00E43F3B"/>
    <w:rsid w:val="00E44A86"/>
    <w:rsid w:val="00E4518E"/>
    <w:rsid w:val="00E45857"/>
    <w:rsid w:val="00E45C0C"/>
    <w:rsid w:val="00E5047B"/>
    <w:rsid w:val="00E5096C"/>
    <w:rsid w:val="00E50AD1"/>
    <w:rsid w:val="00E50C33"/>
    <w:rsid w:val="00E50C6A"/>
    <w:rsid w:val="00E53996"/>
    <w:rsid w:val="00E53F63"/>
    <w:rsid w:val="00E54C07"/>
    <w:rsid w:val="00E556A6"/>
    <w:rsid w:val="00E630C2"/>
    <w:rsid w:val="00E63EF7"/>
    <w:rsid w:val="00E66AB1"/>
    <w:rsid w:val="00E732C1"/>
    <w:rsid w:val="00E736ED"/>
    <w:rsid w:val="00E73B81"/>
    <w:rsid w:val="00E74520"/>
    <w:rsid w:val="00E749C0"/>
    <w:rsid w:val="00E74E43"/>
    <w:rsid w:val="00E77E42"/>
    <w:rsid w:val="00E805FA"/>
    <w:rsid w:val="00E80BE5"/>
    <w:rsid w:val="00E8154E"/>
    <w:rsid w:val="00E8187E"/>
    <w:rsid w:val="00E81E23"/>
    <w:rsid w:val="00E83DD8"/>
    <w:rsid w:val="00E8420F"/>
    <w:rsid w:val="00E8466B"/>
    <w:rsid w:val="00E84F93"/>
    <w:rsid w:val="00E85A70"/>
    <w:rsid w:val="00E909E0"/>
    <w:rsid w:val="00E90DCA"/>
    <w:rsid w:val="00E92239"/>
    <w:rsid w:val="00E92C5A"/>
    <w:rsid w:val="00E9538A"/>
    <w:rsid w:val="00E95F2A"/>
    <w:rsid w:val="00E9625A"/>
    <w:rsid w:val="00EA0CC5"/>
    <w:rsid w:val="00EA1FBF"/>
    <w:rsid w:val="00EA203B"/>
    <w:rsid w:val="00EA2B31"/>
    <w:rsid w:val="00EA45FF"/>
    <w:rsid w:val="00EA52A4"/>
    <w:rsid w:val="00EA5304"/>
    <w:rsid w:val="00EA7089"/>
    <w:rsid w:val="00EA76BC"/>
    <w:rsid w:val="00EB4206"/>
    <w:rsid w:val="00EB5263"/>
    <w:rsid w:val="00EB74F6"/>
    <w:rsid w:val="00EC0331"/>
    <w:rsid w:val="00EC0748"/>
    <w:rsid w:val="00EC0E86"/>
    <w:rsid w:val="00EC1F51"/>
    <w:rsid w:val="00EC2396"/>
    <w:rsid w:val="00EC23B9"/>
    <w:rsid w:val="00EC2E28"/>
    <w:rsid w:val="00EC5074"/>
    <w:rsid w:val="00EC60DF"/>
    <w:rsid w:val="00EC6D66"/>
    <w:rsid w:val="00ED003B"/>
    <w:rsid w:val="00ED04B0"/>
    <w:rsid w:val="00ED10A2"/>
    <w:rsid w:val="00ED1C0D"/>
    <w:rsid w:val="00ED1F60"/>
    <w:rsid w:val="00ED207A"/>
    <w:rsid w:val="00ED27A6"/>
    <w:rsid w:val="00ED68EF"/>
    <w:rsid w:val="00ED71B3"/>
    <w:rsid w:val="00ED7220"/>
    <w:rsid w:val="00EE043A"/>
    <w:rsid w:val="00EE0C4F"/>
    <w:rsid w:val="00EE25C9"/>
    <w:rsid w:val="00EE2926"/>
    <w:rsid w:val="00EE2B91"/>
    <w:rsid w:val="00EE348B"/>
    <w:rsid w:val="00EE4C55"/>
    <w:rsid w:val="00EE4E9F"/>
    <w:rsid w:val="00EE4F34"/>
    <w:rsid w:val="00EE5764"/>
    <w:rsid w:val="00EE6F6B"/>
    <w:rsid w:val="00EE7257"/>
    <w:rsid w:val="00EE7C0C"/>
    <w:rsid w:val="00EF14FD"/>
    <w:rsid w:val="00EF275D"/>
    <w:rsid w:val="00EF2C88"/>
    <w:rsid w:val="00EF2CC7"/>
    <w:rsid w:val="00EF2E54"/>
    <w:rsid w:val="00EF3653"/>
    <w:rsid w:val="00EF51BE"/>
    <w:rsid w:val="00EF5974"/>
    <w:rsid w:val="00EF5ED4"/>
    <w:rsid w:val="00EF68E7"/>
    <w:rsid w:val="00EF6B8E"/>
    <w:rsid w:val="00F01213"/>
    <w:rsid w:val="00F02E78"/>
    <w:rsid w:val="00F053CC"/>
    <w:rsid w:val="00F05B40"/>
    <w:rsid w:val="00F06FDA"/>
    <w:rsid w:val="00F07025"/>
    <w:rsid w:val="00F072A0"/>
    <w:rsid w:val="00F11079"/>
    <w:rsid w:val="00F11D90"/>
    <w:rsid w:val="00F121B7"/>
    <w:rsid w:val="00F130CF"/>
    <w:rsid w:val="00F133E8"/>
    <w:rsid w:val="00F13476"/>
    <w:rsid w:val="00F136B6"/>
    <w:rsid w:val="00F1695F"/>
    <w:rsid w:val="00F17AB7"/>
    <w:rsid w:val="00F20CCB"/>
    <w:rsid w:val="00F22329"/>
    <w:rsid w:val="00F24641"/>
    <w:rsid w:val="00F2528C"/>
    <w:rsid w:val="00F26F33"/>
    <w:rsid w:val="00F276CC"/>
    <w:rsid w:val="00F27CF9"/>
    <w:rsid w:val="00F27EA3"/>
    <w:rsid w:val="00F30797"/>
    <w:rsid w:val="00F31A1C"/>
    <w:rsid w:val="00F323D4"/>
    <w:rsid w:val="00F33004"/>
    <w:rsid w:val="00F33A18"/>
    <w:rsid w:val="00F343B3"/>
    <w:rsid w:val="00F34D9A"/>
    <w:rsid w:val="00F34E0E"/>
    <w:rsid w:val="00F353EE"/>
    <w:rsid w:val="00F37800"/>
    <w:rsid w:val="00F37AD3"/>
    <w:rsid w:val="00F4103F"/>
    <w:rsid w:val="00F41DAE"/>
    <w:rsid w:val="00F42092"/>
    <w:rsid w:val="00F420F1"/>
    <w:rsid w:val="00F427D6"/>
    <w:rsid w:val="00F42B95"/>
    <w:rsid w:val="00F43F04"/>
    <w:rsid w:val="00F44835"/>
    <w:rsid w:val="00F44CFD"/>
    <w:rsid w:val="00F455C2"/>
    <w:rsid w:val="00F46916"/>
    <w:rsid w:val="00F470F8"/>
    <w:rsid w:val="00F51A55"/>
    <w:rsid w:val="00F527FA"/>
    <w:rsid w:val="00F52C9D"/>
    <w:rsid w:val="00F53898"/>
    <w:rsid w:val="00F541E2"/>
    <w:rsid w:val="00F556D2"/>
    <w:rsid w:val="00F6040E"/>
    <w:rsid w:val="00F608A3"/>
    <w:rsid w:val="00F60E3B"/>
    <w:rsid w:val="00F61851"/>
    <w:rsid w:val="00F62FFF"/>
    <w:rsid w:val="00F641C6"/>
    <w:rsid w:val="00F65447"/>
    <w:rsid w:val="00F65A1E"/>
    <w:rsid w:val="00F666EF"/>
    <w:rsid w:val="00F66AB4"/>
    <w:rsid w:val="00F67FAE"/>
    <w:rsid w:val="00F72E95"/>
    <w:rsid w:val="00F742B9"/>
    <w:rsid w:val="00F7647E"/>
    <w:rsid w:val="00F76814"/>
    <w:rsid w:val="00F76E4A"/>
    <w:rsid w:val="00F8099B"/>
    <w:rsid w:val="00F82D14"/>
    <w:rsid w:val="00F84070"/>
    <w:rsid w:val="00F84E2A"/>
    <w:rsid w:val="00F85D64"/>
    <w:rsid w:val="00F862D2"/>
    <w:rsid w:val="00F87669"/>
    <w:rsid w:val="00F90F15"/>
    <w:rsid w:val="00F91BA4"/>
    <w:rsid w:val="00F94565"/>
    <w:rsid w:val="00F95312"/>
    <w:rsid w:val="00F95C1D"/>
    <w:rsid w:val="00F97C5D"/>
    <w:rsid w:val="00FA0FCA"/>
    <w:rsid w:val="00FA1102"/>
    <w:rsid w:val="00FA1CD8"/>
    <w:rsid w:val="00FA2CC9"/>
    <w:rsid w:val="00FA2F7F"/>
    <w:rsid w:val="00FA519F"/>
    <w:rsid w:val="00FA54C8"/>
    <w:rsid w:val="00FA7863"/>
    <w:rsid w:val="00FB47D5"/>
    <w:rsid w:val="00FB7C6A"/>
    <w:rsid w:val="00FC00F7"/>
    <w:rsid w:val="00FC0715"/>
    <w:rsid w:val="00FC078C"/>
    <w:rsid w:val="00FC192E"/>
    <w:rsid w:val="00FC357F"/>
    <w:rsid w:val="00FC4FE3"/>
    <w:rsid w:val="00FC6BE6"/>
    <w:rsid w:val="00FC7839"/>
    <w:rsid w:val="00FD5D7D"/>
    <w:rsid w:val="00FD69F7"/>
    <w:rsid w:val="00FD6CD1"/>
    <w:rsid w:val="00FD710D"/>
    <w:rsid w:val="00FE0BA8"/>
    <w:rsid w:val="00FE0BF0"/>
    <w:rsid w:val="00FE1A6A"/>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5FA2F9D9-6763-4215-8E86-AD4861B5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0596"/>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42500271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2144421845">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110410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1314606126">
                                  <w:marLeft w:val="0"/>
                                  <w:marRight w:val="0"/>
                                  <w:marTop w:val="0"/>
                                  <w:marBottom w:val="0"/>
                                  <w:divBdr>
                                    <w:top w:val="none" w:sz="0" w:space="0" w:color="auto"/>
                                    <w:left w:val="none" w:sz="0" w:space="0" w:color="auto"/>
                                    <w:bottom w:val="none" w:sz="0" w:space="0" w:color="auto"/>
                                    <w:right w:val="none" w:sz="0" w:space="0" w:color="auto"/>
                                  </w:divBdr>
                                  <w:divsChild>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1385956280">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359749411">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1162047847">
                                                          <w:marLeft w:val="0"/>
                                                          <w:marRight w:val="0"/>
                                                          <w:marTop w:val="0"/>
                                                          <w:marBottom w:val="0"/>
                                                          <w:divBdr>
                                                            <w:top w:val="none" w:sz="0" w:space="0" w:color="auto"/>
                                                            <w:left w:val="none" w:sz="0" w:space="0" w:color="auto"/>
                                                            <w:bottom w:val="none" w:sz="0" w:space="0" w:color="auto"/>
                                                            <w:right w:val="none" w:sz="0" w:space="0" w:color="auto"/>
                                                          </w:divBdr>
                                                        </w:div>
                                                        <w:div w:id="72811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1450666188">
                                      <w:marLeft w:val="0"/>
                                      <w:marRight w:val="60"/>
                                      <w:marTop w:val="0"/>
                                      <w:marBottom w:val="0"/>
                                      <w:divBdr>
                                        <w:top w:val="none" w:sz="0" w:space="0" w:color="auto"/>
                                        <w:left w:val="none" w:sz="0" w:space="0" w:color="auto"/>
                                        <w:bottom w:val="none" w:sz="0" w:space="0" w:color="auto"/>
                                        <w:right w:val="none" w:sz="0" w:space="0" w:color="auto"/>
                                      </w:divBdr>
                                      <w:divsChild>
                                        <w:div w:id="861745282">
                                          <w:marLeft w:val="0"/>
                                          <w:marRight w:val="0"/>
                                          <w:marTop w:val="0"/>
                                          <w:marBottom w:val="120"/>
                                          <w:divBdr>
                                            <w:top w:val="none" w:sz="0" w:space="0" w:color="auto"/>
                                            <w:left w:val="none" w:sz="0" w:space="0" w:color="auto"/>
                                            <w:bottom w:val="none" w:sz="0" w:space="0" w:color="auto"/>
                                            <w:right w:val="none" w:sz="0" w:space="0" w:color="auto"/>
                                          </w:divBdr>
                                          <w:divsChild>
                                            <w:div w:id="1653680461">
                                              <w:marLeft w:val="0"/>
                                              <w:marRight w:val="0"/>
                                              <w:marTop w:val="0"/>
                                              <w:marBottom w:val="0"/>
                                              <w:divBdr>
                                                <w:top w:val="none" w:sz="0" w:space="0" w:color="auto"/>
                                                <w:left w:val="none" w:sz="0" w:space="0" w:color="auto"/>
                                                <w:bottom w:val="none" w:sz="0" w:space="0" w:color="auto"/>
                                                <w:right w:val="none" w:sz="0" w:space="0" w:color="auto"/>
                                              </w:divBdr>
                                            </w:div>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sChild>
                                        </w:div>
                                        <w:div w:id="1867985247">
                                          <w:marLeft w:val="0"/>
                                          <w:marRight w:val="0"/>
                                          <w:marTop w:val="0"/>
                                          <w:marBottom w:val="0"/>
                                          <w:divBdr>
                                            <w:top w:val="none" w:sz="0" w:space="0" w:color="auto"/>
                                            <w:left w:val="none" w:sz="0" w:space="0" w:color="auto"/>
                                            <w:bottom w:val="none" w:sz="0" w:space="0" w:color="auto"/>
                                            <w:right w:val="none" w:sz="0" w:space="0" w:color="auto"/>
                                          </w:divBdr>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614482223">
                                          <w:marLeft w:val="0"/>
                                          <w:marRight w:val="0"/>
                                          <w:marTop w:val="0"/>
                                          <w:marBottom w:val="0"/>
                                          <w:divBdr>
                                            <w:top w:val="none" w:sz="0" w:space="0" w:color="auto"/>
                                            <w:left w:val="none" w:sz="0" w:space="0" w:color="auto"/>
                                            <w:bottom w:val="none" w:sz="0" w:space="0" w:color="auto"/>
                                            <w:right w:val="none" w:sz="0" w:space="0" w:color="auto"/>
                                          </w:divBdr>
                                        </w:div>
                                      </w:divsChild>
                                    </w:div>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6084D-C5B7-4542-9275-B3CEA6DFE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1435</Words>
  <Characters>8186</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3</cp:revision>
  <dcterms:created xsi:type="dcterms:W3CDTF">2017-08-11T05:19:00Z</dcterms:created>
  <dcterms:modified xsi:type="dcterms:W3CDTF">2017-08-11T05:33:00Z</dcterms:modified>
</cp:coreProperties>
</file>